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5D" w:rsidRPr="00881141" w:rsidRDefault="00543D5D" w:rsidP="00543D5D">
      <w:pPr>
        <w:spacing w:line="240" w:lineRule="auto"/>
        <w:contextualSpacing/>
        <w:jc w:val="center"/>
        <w:outlineLvl w:val="0"/>
        <w:rPr>
          <w:rFonts w:asciiTheme="minorHAnsi" w:hAnsiTheme="minorHAnsi" w:cs="Arial"/>
          <w:b/>
          <w:sz w:val="28"/>
          <w:szCs w:val="28"/>
        </w:rPr>
      </w:pPr>
      <w:r w:rsidRPr="00881141">
        <w:rPr>
          <w:rFonts w:asciiTheme="minorHAnsi" w:hAnsiTheme="minorHAnsi" w:cs="Arial"/>
          <w:b/>
          <w:sz w:val="28"/>
          <w:szCs w:val="28"/>
        </w:rPr>
        <w:t>DEPARTMENT OF JUVENILE JUSTICE CERTIFICATION UNIT</w:t>
      </w:r>
    </w:p>
    <w:p w:rsidR="00543D5D" w:rsidRPr="0072082A" w:rsidRDefault="00543D5D" w:rsidP="00512306">
      <w:pPr>
        <w:shd w:val="clear" w:color="auto" w:fill="92D050"/>
        <w:spacing w:line="240" w:lineRule="auto"/>
        <w:contextualSpacing/>
        <w:jc w:val="center"/>
        <w:outlineLvl w:val="0"/>
        <w:rPr>
          <w:rFonts w:asciiTheme="minorHAnsi" w:hAnsiTheme="minorHAnsi" w:cs="Arial"/>
          <w:b/>
          <w:sz w:val="28"/>
          <w:szCs w:val="28"/>
        </w:rPr>
      </w:pPr>
      <w:r w:rsidRPr="0072082A">
        <w:rPr>
          <w:rFonts w:asciiTheme="minorHAnsi" w:hAnsiTheme="minorHAnsi" w:cs="Arial"/>
          <w:b/>
          <w:sz w:val="28"/>
          <w:szCs w:val="28"/>
        </w:rPr>
        <w:t xml:space="preserve">JUVENILE </w:t>
      </w:r>
      <w:r w:rsidR="00C43806" w:rsidRPr="0072082A">
        <w:rPr>
          <w:rFonts w:asciiTheme="minorHAnsi" w:hAnsiTheme="minorHAnsi" w:cs="Arial"/>
          <w:b/>
          <w:sz w:val="28"/>
          <w:szCs w:val="28"/>
        </w:rPr>
        <w:t>DETENTION CENTER</w:t>
      </w:r>
      <w:r w:rsidRPr="0072082A">
        <w:rPr>
          <w:rFonts w:asciiTheme="minorHAnsi" w:hAnsiTheme="minorHAnsi" w:cs="Arial"/>
          <w:b/>
          <w:sz w:val="28"/>
          <w:szCs w:val="28"/>
        </w:rPr>
        <w:t xml:space="preserve">  </w:t>
      </w:r>
    </w:p>
    <w:p w:rsidR="00543D5D" w:rsidRPr="0072082A" w:rsidRDefault="00543D5D" w:rsidP="00543D5D">
      <w:pPr>
        <w:spacing w:line="240" w:lineRule="auto"/>
        <w:contextualSpacing/>
        <w:jc w:val="center"/>
        <w:outlineLvl w:val="0"/>
        <w:rPr>
          <w:rFonts w:asciiTheme="minorHAnsi" w:hAnsiTheme="minorHAnsi" w:cs="Arial"/>
          <w:b/>
          <w:sz w:val="28"/>
          <w:szCs w:val="28"/>
        </w:rPr>
      </w:pPr>
      <w:r w:rsidRPr="0072082A">
        <w:rPr>
          <w:rFonts w:asciiTheme="minorHAnsi" w:hAnsiTheme="minorHAnsi" w:cs="Arial"/>
          <w:b/>
          <w:sz w:val="28"/>
          <w:szCs w:val="28"/>
        </w:rPr>
        <w:t>Resident Medical File Review</w:t>
      </w:r>
    </w:p>
    <w:p w:rsidR="00881141" w:rsidRDefault="00881141" w:rsidP="00881141">
      <w:pPr>
        <w:spacing w:after="0" w:line="240" w:lineRule="auto"/>
        <w:rPr>
          <w:b/>
        </w:rPr>
      </w:pPr>
    </w:p>
    <w:p w:rsidR="00CA1A31" w:rsidRDefault="00A41770" w:rsidP="00CA1A31">
      <w:pPr>
        <w:rPr>
          <w:b/>
        </w:rPr>
      </w:pPr>
      <w:r>
        <w:rPr>
          <w:b/>
        </w:rPr>
        <w:t>FACILITY</w:t>
      </w:r>
      <w:proofErr w:type="gramStart"/>
      <w:r w:rsidR="00CA1A31">
        <w:rPr>
          <w:b/>
        </w:rPr>
        <w:t>:_</w:t>
      </w:r>
      <w:proofErr w:type="gramEnd"/>
      <w:r w:rsidR="00CA1A31">
        <w:rPr>
          <w:b/>
        </w:rPr>
        <w:t>_____________________</w:t>
      </w:r>
      <w:r w:rsidR="00881141">
        <w:rPr>
          <w:b/>
        </w:rPr>
        <w:t>______________</w:t>
      </w:r>
      <w:r w:rsidR="00CA1A31">
        <w:rPr>
          <w:b/>
        </w:rPr>
        <w:t>______________   DATE:______</w:t>
      </w:r>
      <w:r w:rsidR="00881141">
        <w:rPr>
          <w:b/>
        </w:rPr>
        <w:t>____</w:t>
      </w:r>
      <w:r w:rsidR="00CA1A31">
        <w:rPr>
          <w:b/>
        </w:rPr>
        <w:t>________  REVIEWER:_____________________________________</w:t>
      </w:r>
    </w:p>
    <w:p w:rsidR="00C7025B" w:rsidRPr="00881141" w:rsidRDefault="00C7025B">
      <w:pPr>
        <w:rPr>
          <w:b/>
        </w:rPr>
      </w:pPr>
      <w:r w:rsidRPr="00E67459">
        <w:rPr>
          <w:b/>
        </w:rPr>
        <w:t>Case Name</w:t>
      </w:r>
      <w:r w:rsidR="002352AE" w:rsidRPr="00E67459">
        <w:rPr>
          <w:b/>
        </w:rPr>
        <w:t>: _</w:t>
      </w:r>
      <w:r w:rsidR="00EC1DCB" w:rsidRPr="00E67459">
        <w:rPr>
          <w:b/>
        </w:rPr>
        <w:t>___</w:t>
      </w:r>
      <w:r w:rsidR="00881141">
        <w:rPr>
          <w:b/>
        </w:rPr>
        <w:t>______________</w:t>
      </w:r>
      <w:r w:rsidR="00EC1DCB" w:rsidRPr="00E67459">
        <w:rPr>
          <w:b/>
        </w:rPr>
        <w:t>____________</w:t>
      </w:r>
      <w:r w:rsidR="00881141">
        <w:rPr>
          <w:b/>
        </w:rPr>
        <w:t>____</w:t>
      </w:r>
      <w:r w:rsidR="00EC1DCB" w:rsidRPr="00E67459">
        <w:rPr>
          <w:b/>
        </w:rPr>
        <w:t>____________</w:t>
      </w:r>
      <w:r w:rsidRPr="00E67459">
        <w:rPr>
          <w:b/>
        </w:rPr>
        <w:tab/>
        <w:t>Status</w:t>
      </w:r>
      <w:r w:rsidR="002352AE" w:rsidRPr="00E67459">
        <w:rPr>
          <w:b/>
        </w:rPr>
        <w:t>: _</w:t>
      </w:r>
      <w:r w:rsidR="00EC1DCB" w:rsidRPr="00E67459">
        <w:rPr>
          <w:b/>
        </w:rPr>
        <w:t>__________</w:t>
      </w:r>
      <w:r w:rsidR="00881141">
        <w:rPr>
          <w:b/>
        </w:rPr>
        <w:t>____</w:t>
      </w:r>
      <w:r w:rsidR="00EC1DCB" w:rsidRPr="00E67459">
        <w:rPr>
          <w:b/>
        </w:rPr>
        <w:t>_________________</w:t>
      </w:r>
      <w:r w:rsidRPr="00E67459">
        <w:rPr>
          <w:b/>
        </w:rPr>
        <w:tab/>
        <w:t xml:space="preserve"> Begin Date: </w:t>
      </w:r>
      <w:r w:rsidR="00EC1DCB" w:rsidRPr="00E67459">
        <w:rPr>
          <w:b/>
        </w:rPr>
        <w:t>______</w:t>
      </w:r>
      <w:r w:rsidR="00881141">
        <w:rPr>
          <w:b/>
        </w:rPr>
        <w:t>_______</w:t>
      </w:r>
      <w:r w:rsidR="00EC1DCB" w:rsidRPr="00E67459">
        <w:rPr>
          <w:b/>
        </w:rPr>
        <w:t>_______</w:t>
      </w:r>
    </w:p>
    <w:tbl>
      <w:tblPr>
        <w:tblpPr w:leftFromText="180" w:rightFromText="180" w:vertAnchor="text" w:tblpY="1"/>
        <w:tblOverlap w:val="neve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875"/>
        <w:gridCol w:w="1710"/>
        <w:gridCol w:w="5400"/>
        <w:gridCol w:w="1530"/>
      </w:tblGrid>
      <w:tr w:rsidR="007F5851" w:rsidRPr="009C5DE4" w:rsidTr="007F5851">
        <w:trPr>
          <w:tblHeader/>
        </w:trPr>
        <w:tc>
          <w:tcPr>
            <w:tcW w:w="5875" w:type="dxa"/>
          </w:tcPr>
          <w:p w:rsidR="007F5851" w:rsidRPr="0055456F" w:rsidRDefault="007F5851" w:rsidP="001D016B">
            <w:pPr>
              <w:spacing w:after="0" w:line="240" w:lineRule="auto"/>
              <w:jc w:val="center"/>
              <w:rPr>
                <w:b/>
                <w:sz w:val="24"/>
                <w:szCs w:val="24"/>
              </w:rPr>
            </w:pPr>
            <w:r>
              <w:rPr>
                <w:b/>
                <w:sz w:val="24"/>
                <w:szCs w:val="24"/>
              </w:rPr>
              <w:t>Regulation</w:t>
            </w:r>
          </w:p>
        </w:tc>
        <w:tc>
          <w:tcPr>
            <w:tcW w:w="1710" w:type="dxa"/>
          </w:tcPr>
          <w:p w:rsidR="007F5851" w:rsidRPr="0055456F" w:rsidRDefault="007F5851" w:rsidP="001D016B">
            <w:pPr>
              <w:spacing w:after="0" w:line="240" w:lineRule="auto"/>
              <w:jc w:val="center"/>
              <w:rPr>
                <w:b/>
                <w:sz w:val="24"/>
                <w:szCs w:val="24"/>
              </w:rPr>
            </w:pPr>
            <w:r w:rsidRPr="0055456F">
              <w:rPr>
                <w:b/>
                <w:sz w:val="24"/>
                <w:szCs w:val="24"/>
              </w:rPr>
              <w:t>Compliant</w:t>
            </w:r>
          </w:p>
          <w:p w:rsidR="007F5851" w:rsidRPr="009C5DE4" w:rsidRDefault="007F5851" w:rsidP="001D016B">
            <w:pPr>
              <w:spacing w:after="0" w:line="240" w:lineRule="auto"/>
              <w:jc w:val="center"/>
              <w:rPr>
                <w:b/>
              </w:rPr>
            </w:pPr>
            <w:r w:rsidRPr="0055456F">
              <w:rPr>
                <w:b/>
                <w:sz w:val="24"/>
                <w:szCs w:val="24"/>
              </w:rPr>
              <w:t>(Y</w:t>
            </w:r>
            <w:r>
              <w:rPr>
                <w:b/>
                <w:sz w:val="24"/>
                <w:szCs w:val="24"/>
              </w:rPr>
              <w:t xml:space="preserve">, </w:t>
            </w:r>
            <w:r w:rsidRPr="0055456F">
              <w:rPr>
                <w:b/>
                <w:sz w:val="24"/>
                <w:szCs w:val="24"/>
              </w:rPr>
              <w:t>N</w:t>
            </w:r>
            <w:r>
              <w:rPr>
                <w:b/>
                <w:sz w:val="24"/>
                <w:szCs w:val="24"/>
              </w:rPr>
              <w:t>, NA, or ND</w:t>
            </w:r>
            <w:r w:rsidRPr="0055456F">
              <w:rPr>
                <w:b/>
                <w:sz w:val="24"/>
                <w:szCs w:val="24"/>
              </w:rPr>
              <w:t>)</w:t>
            </w:r>
          </w:p>
        </w:tc>
        <w:tc>
          <w:tcPr>
            <w:tcW w:w="5400" w:type="dxa"/>
          </w:tcPr>
          <w:p w:rsidR="007F5851" w:rsidRPr="0055456F" w:rsidRDefault="007F5851" w:rsidP="001D016B">
            <w:pPr>
              <w:spacing w:after="0" w:line="240" w:lineRule="auto"/>
              <w:jc w:val="center"/>
              <w:rPr>
                <w:b/>
                <w:sz w:val="24"/>
                <w:szCs w:val="24"/>
              </w:rPr>
            </w:pPr>
            <w:r w:rsidRPr="0055456F">
              <w:rPr>
                <w:b/>
                <w:sz w:val="24"/>
                <w:szCs w:val="24"/>
              </w:rPr>
              <w:t>Comments</w:t>
            </w:r>
          </w:p>
        </w:tc>
        <w:tc>
          <w:tcPr>
            <w:tcW w:w="1530" w:type="dxa"/>
          </w:tcPr>
          <w:p w:rsidR="007F5851" w:rsidRPr="009C5DE4" w:rsidRDefault="007F5851" w:rsidP="001D016B">
            <w:pPr>
              <w:spacing w:after="0" w:line="240" w:lineRule="auto"/>
              <w:jc w:val="center"/>
              <w:rPr>
                <w:b/>
              </w:rPr>
            </w:pPr>
            <w:r>
              <w:rPr>
                <w:b/>
              </w:rPr>
              <w:t>Supervisor’s Initials/Date</w:t>
            </w:r>
          </w:p>
        </w:tc>
      </w:tr>
      <w:tr w:rsidR="007F5851" w:rsidRPr="009C5DE4" w:rsidTr="007F5851">
        <w:tc>
          <w:tcPr>
            <w:tcW w:w="14515" w:type="dxa"/>
            <w:gridSpan w:val="4"/>
            <w:tcBorders>
              <w:bottom w:val="single" w:sz="4" w:space="0" w:color="auto"/>
            </w:tcBorders>
            <w:shd w:val="clear" w:color="auto" w:fill="92D050"/>
          </w:tcPr>
          <w:p w:rsidR="007F5851" w:rsidRPr="009C5DE4" w:rsidRDefault="007F5851" w:rsidP="001D016B">
            <w:pPr>
              <w:spacing w:after="0" w:line="240" w:lineRule="auto"/>
              <w:jc w:val="center"/>
            </w:pPr>
            <w:r>
              <w:rPr>
                <w:b/>
              </w:rPr>
              <w:t>HEALTH CARE PROCEDURES</w:t>
            </w:r>
          </w:p>
        </w:tc>
      </w:tr>
      <w:tr w:rsidR="007F5851" w:rsidRPr="009C5DE4" w:rsidTr="007F5851">
        <w:trPr>
          <w:trHeight w:val="1160"/>
        </w:trPr>
        <w:tc>
          <w:tcPr>
            <w:tcW w:w="5875" w:type="dxa"/>
            <w:tcBorders>
              <w:bottom w:val="single" w:sz="4" w:space="0" w:color="auto"/>
            </w:tcBorders>
          </w:tcPr>
          <w:p w:rsidR="007F5851" w:rsidRDefault="007F5851" w:rsidP="001D016B">
            <w:pPr>
              <w:spacing w:after="0" w:line="240" w:lineRule="auto"/>
              <w:rPr>
                <w:rFonts w:asciiTheme="minorHAnsi" w:hAnsiTheme="minorHAnsi" w:cs="Arial"/>
                <w:b/>
                <w:sz w:val="20"/>
                <w:szCs w:val="20"/>
              </w:rPr>
            </w:pPr>
            <w:r w:rsidRPr="009F471D">
              <w:rPr>
                <w:rFonts w:asciiTheme="minorHAnsi" w:hAnsiTheme="minorHAnsi" w:cs="Arial"/>
                <w:b/>
                <w:sz w:val="20"/>
                <w:szCs w:val="20"/>
              </w:rPr>
              <w:t>6VAC35-101-820 (A). Mental health screening.</w:t>
            </w:r>
            <w:r>
              <w:rPr>
                <w:rFonts w:asciiTheme="minorHAnsi" w:hAnsiTheme="minorHAnsi" w:cs="Arial"/>
                <w:b/>
                <w:sz w:val="20"/>
                <w:szCs w:val="20"/>
              </w:rPr>
              <w:t xml:space="preserve">  </w:t>
            </w:r>
            <w:r w:rsidRPr="006D52C9">
              <w:rPr>
                <w:rFonts w:asciiTheme="minorHAnsi" w:hAnsiTheme="minorHAnsi" w:cs="Arial"/>
                <w:b/>
                <w:sz w:val="20"/>
                <w:szCs w:val="20"/>
                <w:highlight w:val="yellow"/>
              </w:rPr>
              <w:t>CRITICAL</w:t>
            </w:r>
          </w:p>
          <w:p w:rsidR="007F5851" w:rsidRPr="002701EE" w:rsidRDefault="007F5851" w:rsidP="001D016B">
            <w:pPr>
              <w:spacing w:after="0" w:line="240" w:lineRule="auto"/>
              <w:rPr>
                <w:rFonts w:asciiTheme="minorHAnsi" w:hAnsiTheme="minorHAnsi" w:cs="Arial"/>
                <w:b/>
                <w:sz w:val="20"/>
                <w:szCs w:val="20"/>
              </w:rPr>
            </w:pPr>
            <w:r w:rsidRPr="009F471D">
              <w:rPr>
                <w:rFonts w:asciiTheme="minorHAnsi" w:hAnsiTheme="minorHAnsi"/>
                <w:sz w:val="20"/>
                <w:szCs w:val="20"/>
              </w:rPr>
              <w:t>Each resident shall undergo a mental health screening, as required by § 16.1-248.2 of the Code of Virginia, administered by trained staff, to ascertain the resident's suicide risk level and need for a mental health assessment. Such screening shall include the following:</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9F471D" w:rsidRDefault="007F5851" w:rsidP="001D016B">
            <w:pPr>
              <w:pStyle w:val="sectbi"/>
              <w:numPr>
                <w:ilvl w:val="0"/>
                <w:numId w:val="5"/>
              </w:numPr>
              <w:autoSpaceDE w:val="0"/>
              <w:autoSpaceDN w:val="0"/>
              <w:spacing w:before="0" w:beforeAutospacing="0" w:after="0" w:afterAutospacing="0"/>
              <w:rPr>
                <w:rFonts w:asciiTheme="minorHAnsi" w:hAnsiTheme="minorHAnsi"/>
                <w:b/>
                <w:sz w:val="20"/>
                <w:szCs w:val="20"/>
              </w:rPr>
            </w:pPr>
            <w:r w:rsidRPr="009F471D">
              <w:rPr>
                <w:rFonts w:asciiTheme="minorHAnsi" w:hAnsiTheme="minorHAnsi"/>
                <w:sz w:val="20"/>
                <w:szCs w:val="20"/>
              </w:rPr>
              <w:t>A preliminary mental health screening, at the time of admission, consisting of a structured interview and observation as provided in facility</w:t>
            </w:r>
            <w:r>
              <w:rPr>
                <w:rFonts w:asciiTheme="minorHAnsi" w:hAnsiTheme="minorHAnsi"/>
                <w:sz w:val="20"/>
                <w:szCs w:val="20"/>
              </w:rPr>
              <w:t xml:space="preserve"> </w:t>
            </w:r>
            <w:r w:rsidRPr="009F471D">
              <w:rPr>
                <w:rFonts w:asciiTheme="minorHAnsi" w:hAnsiTheme="minorHAnsi"/>
                <w:sz w:val="20"/>
                <w:szCs w:val="20"/>
              </w:rPr>
              <w:t xml:space="preserve">procedures; and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9F471D" w:rsidRDefault="007F5851" w:rsidP="001D016B">
            <w:pPr>
              <w:pStyle w:val="sectbi"/>
              <w:numPr>
                <w:ilvl w:val="0"/>
                <w:numId w:val="5"/>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t xml:space="preserve">The administration of an objective mental health screening instrument within 48 hours of admission.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shd w:val="clear" w:color="auto" w:fill="auto"/>
          </w:tcPr>
          <w:p w:rsidR="007F5851" w:rsidRPr="009F471D" w:rsidRDefault="007F5851" w:rsidP="001D016B">
            <w:pPr>
              <w:spacing w:after="0" w:line="240" w:lineRule="auto"/>
              <w:rPr>
                <w:rFonts w:asciiTheme="minorHAnsi" w:hAnsiTheme="minorHAnsi" w:cs="Arial"/>
                <w:b/>
                <w:sz w:val="20"/>
                <w:szCs w:val="20"/>
              </w:rPr>
            </w:pPr>
            <w:r w:rsidRPr="009F471D">
              <w:rPr>
                <w:rFonts w:asciiTheme="minorHAnsi" w:hAnsiTheme="minorHAnsi" w:cs="Arial"/>
                <w:b/>
                <w:sz w:val="20"/>
                <w:szCs w:val="20"/>
              </w:rPr>
              <w:t>6VAC35-101-820 (B). Mental health screening.</w:t>
            </w:r>
          </w:p>
          <w:p w:rsidR="007F5851" w:rsidRPr="009F471D" w:rsidRDefault="007F5851" w:rsidP="001D016B">
            <w:pPr>
              <w:spacing w:after="0" w:line="240" w:lineRule="auto"/>
              <w:rPr>
                <w:rFonts w:asciiTheme="minorHAnsi" w:hAnsiTheme="minorHAnsi" w:cs="Arial"/>
                <w:sz w:val="20"/>
                <w:szCs w:val="20"/>
              </w:rPr>
            </w:pPr>
            <w:r w:rsidRPr="009F471D">
              <w:rPr>
                <w:rFonts w:asciiTheme="minorHAnsi" w:hAnsiTheme="minorHAnsi" w:cs="Arial"/>
                <w:sz w:val="20"/>
                <w:szCs w:val="20"/>
              </w:rPr>
              <w:t xml:space="preserve">If the mental health screening indicates that a mental health assessment is needed, it shall take place within 24 hours of such determination as required in § 16.1-248.2 of the Code of Virginia.          </w:t>
            </w:r>
          </w:p>
        </w:tc>
        <w:tc>
          <w:tcPr>
            <w:tcW w:w="1710" w:type="dxa"/>
            <w:shd w:val="clear" w:color="auto" w:fill="auto"/>
          </w:tcPr>
          <w:p w:rsidR="007F5851" w:rsidRPr="003E7290" w:rsidRDefault="007F5851" w:rsidP="001D016B">
            <w:pPr>
              <w:pStyle w:val="sectbi"/>
              <w:tabs>
                <w:tab w:val="left" w:pos="1080"/>
              </w:tabs>
              <w:spacing w:before="0" w:after="0" w:afterAutospacing="0"/>
            </w:pPr>
          </w:p>
        </w:tc>
        <w:tc>
          <w:tcPr>
            <w:tcW w:w="5400" w:type="dxa"/>
            <w:shd w:val="clear" w:color="auto" w:fill="auto"/>
          </w:tcPr>
          <w:p w:rsidR="007F5851" w:rsidRPr="003E7290" w:rsidRDefault="007F5851" w:rsidP="001D016B">
            <w:pPr>
              <w:pStyle w:val="sectbi"/>
              <w:tabs>
                <w:tab w:val="left" w:pos="1080"/>
              </w:tabs>
              <w:spacing w:before="0" w:after="0" w:afterAutospacing="0"/>
            </w:pPr>
          </w:p>
        </w:tc>
        <w:tc>
          <w:tcPr>
            <w:tcW w:w="1530" w:type="dxa"/>
            <w:shd w:val="clear" w:color="auto" w:fill="auto"/>
          </w:tcPr>
          <w:p w:rsidR="007F5851" w:rsidRPr="003E7290" w:rsidRDefault="007F5851" w:rsidP="001D016B">
            <w:pPr>
              <w:pStyle w:val="sectbi"/>
              <w:tabs>
                <w:tab w:val="left" w:pos="1080"/>
              </w:tabs>
              <w:spacing w:before="0" w:after="0" w:afterAutospacing="0"/>
            </w:pPr>
          </w:p>
        </w:tc>
      </w:tr>
      <w:tr w:rsidR="007F5851" w:rsidRPr="009C5DE4" w:rsidTr="007F5851">
        <w:tc>
          <w:tcPr>
            <w:tcW w:w="5875" w:type="dxa"/>
            <w:tcBorders>
              <w:bottom w:val="single" w:sz="4" w:space="0" w:color="auto"/>
            </w:tcBorders>
          </w:tcPr>
          <w:p w:rsidR="007F5851" w:rsidRDefault="007F5851" w:rsidP="001D016B">
            <w:pPr>
              <w:spacing w:after="0" w:line="240" w:lineRule="auto"/>
              <w:rPr>
                <w:rFonts w:asciiTheme="minorHAnsi" w:hAnsiTheme="minorHAnsi" w:cs="Arial"/>
                <w:b/>
                <w:sz w:val="20"/>
                <w:szCs w:val="20"/>
              </w:rPr>
            </w:pPr>
            <w:r w:rsidRPr="009F471D">
              <w:rPr>
                <w:rFonts w:asciiTheme="minorHAnsi" w:hAnsiTheme="minorHAnsi" w:cs="Arial"/>
                <w:b/>
                <w:sz w:val="20"/>
                <w:szCs w:val="20"/>
              </w:rPr>
              <w:t>6VAC35-101-950 (A). Health care procedures.</w:t>
            </w:r>
            <w:r>
              <w:rPr>
                <w:rFonts w:asciiTheme="minorHAnsi" w:hAnsiTheme="minorHAnsi" w:cs="Arial"/>
                <w:b/>
                <w:sz w:val="20"/>
                <w:szCs w:val="20"/>
              </w:rPr>
              <w:t xml:space="preserve">  </w:t>
            </w:r>
            <w:r w:rsidRPr="006D52C9">
              <w:rPr>
                <w:rFonts w:asciiTheme="minorHAnsi" w:hAnsiTheme="minorHAnsi" w:cs="Arial"/>
                <w:b/>
                <w:sz w:val="20"/>
                <w:szCs w:val="20"/>
                <w:highlight w:val="yellow"/>
              </w:rPr>
              <w:t>CRITICAL</w:t>
            </w:r>
          </w:p>
          <w:p w:rsidR="007F5851" w:rsidRPr="002701EE" w:rsidRDefault="007F5851" w:rsidP="001D016B">
            <w:pPr>
              <w:spacing w:after="0" w:line="240" w:lineRule="auto"/>
              <w:rPr>
                <w:rFonts w:asciiTheme="minorHAnsi" w:hAnsiTheme="minorHAnsi" w:cs="Arial"/>
                <w:b/>
                <w:sz w:val="20"/>
                <w:szCs w:val="20"/>
              </w:rPr>
            </w:pPr>
            <w:r w:rsidRPr="009F471D">
              <w:rPr>
                <w:rFonts w:asciiTheme="minorHAnsi" w:hAnsiTheme="minorHAnsi"/>
                <w:sz w:val="20"/>
                <w:szCs w:val="20"/>
              </w:rPr>
              <w:t>Written procedures shall be developed and implemented for:</w:t>
            </w:r>
          </w:p>
          <w:p w:rsidR="007F5851" w:rsidRPr="009F471D" w:rsidRDefault="007F5851" w:rsidP="001D016B">
            <w:pPr>
              <w:pStyle w:val="sectbi"/>
              <w:numPr>
                <w:ilvl w:val="0"/>
                <w:numId w:val="6"/>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t xml:space="preserve">Providing or arranging for the provision of medical and dental services for health problems identified at admission; </w:t>
            </w:r>
          </w:p>
          <w:p w:rsidR="007F5851" w:rsidRPr="009F471D" w:rsidRDefault="007F5851" w:rsidP="001D016B">
            <w:pPr>
              <w:pStyle w:val="sectbi"/>
              <w:numPr>
                <w:ilvl w:val="0"/>
                <w:numId w:val="6"/>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t>Providing or arranging for the provision of on-going and follow-up medical and dental services after admission;</w:t>
            </w:r>
          </w:p>
          <w:p w:rsidR="007F5851" w:rsidRPr="009F471D" w:rsidRDefault="007F5851" w:rsidP="001D016B">
            <w:pPr>
              <w:pStyle w:val="sectbi"/>
              <w:numPr>
                <w:ilvl w:val="0"/>
                <w:numId w:val="6"/>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t xml:space="preserve">Providing or arranging for the provision of dental services for residents who present with acute dental concerns; </w:t>
            </w:r>
          </w:p>
          <w:p w:rsidR="007F5851" w:rsidRPr="009F471D" w:rsidRDefault="007F5851" w:rsidP="001D016B">
            <w:pPr>
              <w:pStyle w:val="sectbi"/>
              <w:numPr>
                <w:ilvl w:val="0"/>
                <w:numId w:val="6"/>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t xml:space="preserve">Providing emergency services for each resident as provided by statute or by the agreement with the </w:t>
            </w:r>
            <w:proofErr w:type="spellStart"/>
            <w:r w:rsidRPr="009F471D">
              <w:rPr>
                <w:rFonts w:asciiTheme="minorHAnsi" w:hAnsiTheme="minorHAnsi"/>
                <w:sz w:val="20"/>
                <w:szCs w:val="20"/>
              </w:rPr>
              <w:t>resident's</w:t>
            </w:r>
            <w:proofErr w:type="spellEnd"/>
            <w:r w:rsidRPr="009F471D">
              <w:rPr>
                <w:rFonts w:asciiTheme="minorHAnsi" w:hAnsiTheme="minorHAnsi"/>
                <w:sz w:val="20"/>
                <w:szCs w:val="20"/>
              </w:rPr>
              <w:t xml:space="preserve"> legal guardian; </w:t>
            </w:r>
          </w:p>
          <w:p w:rsidR="007F5851" w:rsidRPr="009F471D" w:rsidRDefault="007F5851" w:rsidP="001D016B">
            <w:pPr>
              <w:pStyle w:val="sectbi"/>
              <w:numPr>
                <w:ilvl w:val="0"/>
                <w:numId w:val="6"/>
              </w:numPr>
              <w:autoSpaceDE w:val="0"/>
              <w:autoSpaceDN w:val="0"/>
              <w:spacing w:before="0" w:beforeAutospacing="0" w:after="0" w:afterAutospacing="0"/>
              <w:rPr>
                <w:rFonts w:asciiTheme="minorHAnsi" w:hAnsiTheme="minorHAnsi"/>
                <w:sz w:val="20"/>
                <w:szCs w:val="20"/>
              </w:rPr>
            </w:pPr>
            <w:r w:rsidRPr="009F471D">
              <w:rPr>
                <w:rFonts w:asciiTheme="minorHAnsi" w:hAnsiTheme="minorHAnsi"/>
                <w:sz w:val="20"/>
                <w:szCs w:val="20"/>
              </w:rPr>
              <w:lastRenderedPageBreak/>
              <w:t>Providing emergency services for any resident experiencing or showing signs of suicidal or homicidal thoughts, symptoms of mood or thought disorders, or other mental health problems; and</w:t>
            </w:r>
          </w:p>
          <w:p w:rsidR="007F5851" w:rsidRPr="009F471D" w:rsidRDefault="007F5851" w:rsidP="001D016B">
            <w:pPr>
              <w:numPr>
                <w:ilvl w:val="0"/>
                <w:numId w:val="6"/>
              </w:numPr>
              <w:spacing w:after="0" w:line="240" w:lineRule="auto"/>
              <w:rPr>
                <w:rFonts w:asciiTheme="minorHAnsi" w:hAnsiTheme="minorHAnsi" w:cs="Arial"/>
                <w:b/>
                <w:sz w:val="20"/>
                <w:szCs w:val="20"/>
              </w:rPr>
            </w:pPr>
            <w:r w:rsidRPr="009F471D">
              <w:rPr>
                <w:rFonts w:asciiTheme="minorHAnsi" w:hAnsiTheme="minorHAnsi" w:cs="Arial"/>
                <w:sz w:val="20"/>
                <w:szCs w:val="20"/>
              </w:rPr>
              <w:t xml:space="preserve">Ensuring that the required information in subsection B of this section is accessible and up to date.               </w:t>
            </w:r>
          </w:p>
        </w:tc>
        <w:tc>
          <w:tcPr>
            <w:tcW w:w="1710" w:type="dxa"/>
            <w:tcBorders>
              <w:bottom w:val="single" w:sz="4" w:space="0" w:color="auto"/>
            </w:tcBorders>
          </w:tcPr>
          <w:p w:rsidR="007F5851" w:rsidRPr="009F471D" w:rsidRDefault="007F5851" w:rsidP="001D016B">
            <w:pPr>
              <w:spacing w:after="0" w:line="240" w:lineRule="auto"/>
              <w:rPr>
                <w:rFonts w:asciiTheme="minorHAnsi" w:hAnsiTheme="minorHAnsi"/>
                <w:sz w:val="20"/>
                <w:szCs w:val="20"/>
              </w:rPr>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spacing w:after="0" w:line="240" w:lineRule="auto"/>
              <w:rPr>
                <w:rFonts w:asciiTheme="minorHAnsi" w:hAnsiTheme="minorHAnsi" w:cs="Arial"/>
                <w:b/>
                <w:sz w:val="20"/>
                <w:szCs w:val="20"/>
              </w:rPr>
            </w:pPr>
            <w:r w:rsidRPr="00A21E4F">
              <w:rPr>
                <w:rFonts w:asciiTheme="minorHAnsi" w:hAnsiTheme="minorHAnsi" w:cs="Arial"/>
                <w:b/>
                <w:sz w:val="20"/>
                <w:szCs w:val="20"/>
              </w:rPr>
              <w:lastRenderedPageBreak/>
              <w:t>6VAC35-101-950 (B). Health care procedures.</w:t>
            </w:r>
          </w:p>
          <w:p w:rsidR="007F5851" w:rsidRPr="00512306" w:rsidRDefault="007F5851" w:rsidP="001D016B">
            <w:pPr>
              <w:spacing w:after="0" w:line="240" w:lineRule="auto"/>
              <w:rPr>
                <w:rFonts w:asciiTheme="minorHAnsi" w:hAnsiTheme="minorHAnsi"/>
                <w:sz w:val="20"/>
                <w:szCs w:val="20"/>
              </w:rPr>
            </w:pPr>
            <w:r w:rsidRPr="00A21E4F">
              <w:rPr>
                <w:rFonts w:asciiTheme="minorHAnsi" w:hAnsiTheme="minorHAnsi"/>
                <w:sz w:val="20"/>
                <w:szCs w:val="20"/>
              </w:rPr>
              <w:t>The following written information concerning each resident shall be readily accessible to staff who may have to respond to a medical or dental emergency:</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pStyle w:val="sectbi"/>
              <w:numPr>
                <w:ilvl w:val="0"/>
                <w:numId w:val="7"/>
              </w:numPr>
              <w:autoSpaceDE w:val="0"/>
              <w:autoSpaceDN w:val="0"/>
              <w:spacing w:before="0" w:beforeAutospacing="0" w:after="0" w:afterAutospacing="0"/>
              <w:rPr>
                <w:rFonts w:asciiTheme="minorHAnsi" w:hAnsiTheme="minorHAnsi"/>
                <w:b/>
                <w:sz w:val="20"/>
                <w:szCs w:val="20"/>
              </w:rPr>
            </w:pPr>
            <w:r w:rsidRPr="00A21E4F">
              <w:rPr>
                <w:rFonts w:asciiTheme="minorHAnsi" w:hAnsiTheme="minorHAnsi"/>
                <w:sz w:val="20"/>
                <w:szCs w:val="20"/>
              </w:rPr>
              <w:t>Name, address, and telephone number of the physician and dentist to be notified;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pStyle w:val="sectbi"/>
              <w:numPr>
                <w:ilvl w:val="0"/>
                <w:numId w:val="7"/>
              </w:numPr>
              <w:autoSpaceDE w:val="0"/>
              <w:autoSpaceDN w:val="0"/>
              <w:spacing w:before="0" w:beforeAutospacing="0" w:after="0" w:afterAutospacing="0"/>
              <w:rPr>
                <w:rFonts w:asciiTheme="minorHAnsi" w:hAnsiTheme="minorHAnsi"/>
                <w:b/>
                <w:sz w:val="20"/>
                <w:szCs w:val="20"/>
              </w:rPr>
            </w:pPr>
            <w:r w:rsidRPr="00A21E4F">
              <w:rPr>
                <w:rFonts w:asciiTheme="minorHAnsi" w:hAnsiTheme="minorHAnsi"/>
                <w:sz w:val="20"/>
                <w:szCs w:val="20"/>
              </w:rPr>
              <w:t>Name, address, and telephone number of a relative or other person to be notified; and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692"/>
        </w:trPr>
        <w:tc>
          <w:tcPr>
            <w:tcW w:w="5875" w:type="dxa"/>
            <w:tcBorders>
              <w:bottom w:val="single" w:sz="4" w:space="0" w:color="auto"/>
            </w:tcBorders>
          </w:tcPr>
          <w:p w:rsidR="007F5851" w:rsidRDefault="007F5851" w:rsidP="001D016B">
            <w:pPr>
              <w:pStyle w:val="sectbi"/>
              <w:spacing w:before="0" w:beforeAutospacing="0" w:after="0" w:afterAutospacing="0"/>
              <w:contextualSpacing/>
              <w:rPr>
                <w:rFonts w:asciiTheme="minorHAnsi" w:hAnsiTheme="minorHAnsi"/>
                <w:sz w:val="20"/>
                <w:szCs w:val="20"/>
              </w:rPr>
            </w:pPr>
            <w:r w:rsidRPr="00B54762">
              <w:rPr>
                <w:rFonts w:asciiTheme="minorHAnsi" w:hAnsiTheme="minorHAnsi"/>
                <w:b/>
                <w:sz w:val="20"/>
                <w:szCs w:val="20"/>
              </w:rPr>
              <w:t xml:space="preserve">               3</w:t>
            </w:r>
            <w:r w:rsidRPr="00A21E4F">
              <w:rPr>
                <w:rFonts w:asciiTheme="minorHAnsi" w:hAnsiTheme="minorHAnsi"/>
                <w:sz w:val="20"/>
                <w:szCs w:val="20"/>
              </w:rPr>
              <w:t xml:space="preserve">.   </w:t>
            </w:r>
            <w:r>
              <w:rPr>
                <w:rFonts w:asciiTheme="minorHAnsi" w:hAnsiTheme="minorHAnsi"/>
                <w:sz w:val="20"/>
                <w:szCs w:val="20"/>
              </w:rPr>
              <w:t xml:space="preserve"> </w:t>
            </w:r>
            <w:r w:rsidRPr="00A21E4F">
              <w:rPr>
                <w:rFonts w:asciiTheme="minorHAnsi" w:hAnsiTheme="minorHAnsi"/>
                <w:sz w:val="20"/>
                <w:szCs w:val="20"/>
              </w:rPr>
              <w:t>Information concerning:</w:t>
            </w:r>
          </w:p>
          <w:p w:rsidR="007F5851" w:rsidRPr="00B54762" w:rsidRDefault="007F5851" w:rsidP="001D016B">
            <w:pPr>
              <w:pStyle w:val="sectbi"/>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a.</w:t>
            </w:r>
            <w:r>
              <w:rPr>
                <w:rFonts w:asciiTheme="minorHAnsi" w:hAnsiTheme="minorHAnsi"/>
                <w:sz w:val="20"/>
                <w:szCs w:val="20"/>
              </w:rPr>
              <w:t xml:space="preserve">   </w:t>
            </w:r>
            <w:r w:rsidRPr="00A21E4F">
              <w:rPr>
                <w:rFonts w:asciiTheme="minorHAnsi" w:hAnsiTheme="minorHAnsi"/>
                <w:sz w:val="20"/>
                <w:szCs w:val="20"/>
              </w:rPr>
              <w:t>Use of medication;</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521"/>
        </w:trPr>
        <w:tc>
          <w:tcPr>
            <w:tcW w:w="5875" w:type="dxa"/>
            <w:tcBorders>
              <w:bottom w:val="single" w:sz="4" w:space="0" w:color="auto"/>
            </w:tcBorders>
          </w:tcPr>
          <w:p w:rsidR="007F5851" w:rsidRPr="0091138D" w:rsidRDefault="007F5851" w:rsidP="001D016B">
            <w:pPr>
              <w:pStyle w:val="sectbi"/>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 xml:space="preserve">b. </w:t>
            </w:r>
            <w:r>
              <w:rPr>
                <w:rFonts w:asciiTheme="minorHAnsi" w:hAnsiTheme="minorHAnsi"/>
                <w:sz w:val="20"/>
                <w:szCs w:val="20"/>
              </w:rPr>
              <w:t xml:space="preserve">  </w:t>
            </w:r>
            <w:r w:rsidRPr="00A21E4F">
              <w:rPr>
                <w:rFonts w:asciiTheme="minorHAnsi" w:hAnsiTheme="minorHAnsi"/>
                <w:sz w:val="20"/>
                <w:szCs w:val="20"/>
              </w:rPr>
              <w:t>All allergies, including medication allergies;</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pStyle w:val="sectbi2"/>
              <w:spacing w:before="0" w:beforeAutospacing="0" w:after="0" w:afterAutospacing="0"/>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 xml:space="preserve">c. </w:t>
            </w:r>
            <w:r>
              <w:rPr>
                <w:rFonts w:asciiTheme="minorHAnsi" w:hAnsiTheme="minorHAnsi"/>
                <w:sz w:val="20"/>
                <w:szCs w:val="20"/>
              </w:rPr>
              <w:t xml:space="preserve">   </w:t>
            </w:r>
            <w:r w:rsidRPr="00A21E4F">
              <w:rPr>
                <w:rFonts w:asciiTheme="minorHAnsi" w:hAnsiTheme="minorHAnsi"/>
                <w:sz w:val="20"/>
                <w:szCs w:val="20"/>
              </w:rPr>
              <w:t>Substance abuse and use; and</w:t>
            </w:r>
            <w:r>
              <w:rPr>
                <w:rFonts w:asciiTheme="minorHAnsi" w:hAnsiTheme="minorHAnsi"/>
                <w:sz w:val="20"/>
                <w:szCs w:val="20"/>
              </w:rPr>
              <w:t xml:space="preserve"> </w:t>
            </w:r>
          </w:p>
          <w:p w:rsidR="007F5851" w:rsidRPr="00B54762" w:rsidRDefault="007F5851" w:rsidP="001D016B">
            <w:pPr>
              <w:pStyle w:val="sectbi2"/>
              <w:spacing w:before="0" w:beforeAutospacing="0" w:after="0" w:afterAutospacing="0"/>
              <w:rPr>
                <w:rFonts w:asciiTheme="minorHAnsi" w:hAnsiTheme="minorHAnsi"/>
                <w:sz w:val="20"/>
                <w:szCs w:val="20"/>
              </w:rPr>
            </w:pP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881141">
            <w:pPr>
              <w:spacing w:after="0" w:line="240" w:lineRule="auto"/>
              <w:rPr>
                <w:rFonts w:asciiTheme="minorHAnsi" w:hAnsiTheme="minorHAnsi" w:cs="Arial"/>
                <w:sz w:val="20"/>
                <w:szCs w:val="20"/>
              </w:rPr>
            </w:pPr>
            <w:r>
              <w:rPr>
                <w:rFonts w:asciiTheme="minorHAnsi" w:hAnsiTheme="minorHAnsi" w:cs="Arial"/>
                <w:sz w:val="20"/>
                <w:szCs w:val="20"/>
              </w:rPr>
              <w:t xml:space="preserve">                 </w:t>
            </w:r>
            <w:r w:rsidRPr="00A21E4F">
              <w:rPr>
                <w:rFonts w:asciiTheme="minorHAnsi" w:hAnsiTheme="minorHAnsi" w:cs="Arial"/>
                <w:sz w:val="20"/>
                <w:szCs w:val="20"/>
              </w:rPr>
              <w:t xml:space="preserve">d. </w:t>
            </w:r>
            <w:r>
              <w:rPr>
                <w:rFonts w:asciiTheme="minorHAnsi" w:hAnsiTheme="minorHAnsi" w:cs="Arial"/>
                <w:sz w:val="20"/>
                <w:szCs w:val="20"/>
              </w:rPr>
              <w:t xml:space="preserve">   </w:t>
            </w:r>
            <w:r w:rsidRPr="00A21E4F">
              <w:rPr>
                <w:rFonts w:asciiTheme="minorHAnsi" w:hAnsiTheme="minorHAnsi" w:cs="Arial"/>
                <w:sz w:val="20"/>
                <w:szCs w:val="20"/>
              </w:rPr>
              <w:t xml:space="preserve">Significant past and present medical problems.   </w:t>
            </w:r>
          </w:p>
          <w:p w:rsidR="007F5851" w:rsidRPr="00A21E4F" w:rsidRDefault="007F5851" w:rsidP="00881141">
            <w:pPr>
              <w:spacing w:after="0" w:line="240" w:lineRule="auto"/>
              <w:rPr>
                <w:rFonts w:asciiTheme="minorHAnsi" w:hAnsiTheme="minorHAnsi" w:cs="Arial"/>
                <w:b/>
                <w:sz w:val="20"/>
                <w:szCs w:val="20"/>
              </w:rPr>
            </w:pPr>
            <w:r w:rsidRPr="00A21E4F">
              <w:rPr>
                <w:rFonts w:asciiTheme="minorHAnsi" w:hAnsiTheme="minorHAnsi" w:cs="Arial"/>
                <w:sz w:val="20"/>
                <w:szCs w:val="20"/>
              </w:rPr>
              <w:t xml:space="preserv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spacing w:after="0" w:line="240" w:lineRule="auto"/>
              <w:rPr>
                <w:rFonts w:asciiTheme="minorHAnsi" w:hAnsiTheme="minorHAnsi" w:cs="Arial"/>
                <w:b/>
                <w:sz w:val="20"/>
                <w:szCs w:val="20"/>
              </w:rPr>
            </w:pPr>
            <w:r w:rsidRPr="00A21E4F">
              <w:rPr>
                <w:rFonts w:asciiTheme="minorHAnsi" w:hAnsiTheme="minorHAnsi" w:cs="Arial"/>
                <w:b/>
                <w:sz w:val="20"/>
                <w:szCs w:val="20"/>
              </w:rPr>
              <w:t>6VAC35-101-970 (B). Consent to and refusal of health care services.</w:t>
            </w:r>
          </w:p>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sz w:val="20"/>
                <w:szCs w:val="20"/>
              </w:rPr>
              <w:t>The resident and parent or legal guardian, as appropriate and applicable, shall be advised by an appropriately trained medical professional of (</w:t>
            </w:r>
            <w:proofErr w:type="spellStart"/>
            <w:r w:rsidRPr="00A21E4F">
              <w:rPr>
                <w:rFonts w:asciiTheme="minorHAnsi" w:hAnsiTheme="minorHAnsi" w:cs="Arial"/>
                <w:sz w:val="20"/>
                <w:szCs w:val="20"/>
              </w:rPr>
              <w:t>i</w:t>
            </w:r>
            <w:proofErr w:type="spellEnd"/>
            <w:r w:rsidRPr="00A21E4F">
              <w:rPr>
                <w:rFonts w:asciiTheme="minorHAnsi" w:hAnsiTheme="minorHAnsi" w:cs="Arial"/>
                <w:sz w:val="20"/>
                <w:szCs w:val="20"/>
              </w:rPr>
              <w:t xml:space="preserve">) the material facts regarding the nature, consequences, and risks of the proposed treatment, examination, or procedure and (ii) the alternatives to it.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b/>
                <w:sz w:val="20"/>
                <w:szCs w:val="20"/>
              </w:rPr>
              <w:t>6VAC35-101-970 (D). Consent to and refusal of health care services.</w:t>
            </w:r>
          </w:p>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sz w:val="20"/>
                <w:szCs w:val="20"/>
              </w:rPr>
              <w:t xml:space="preserve">When health care is rendered against the resident's will, it shall be in accordance with applicable laws and regulations.             </w:t>
            </w:r>
          </w:p>
        </w:tc>
        <w:tc>
          <w:tcPr>
            <w:tcW w:w="1710" w:type="dxa"/>
            <w:tcBorders>
              <w:bottom w:val="single" w:sz="4" w:space="0" w:color="auto"/>
            </w:tcBorders>
          </w:tcPr>
          <w:p w:rsidR="007F5851" w:rsidRPr="00874DC2" w:rsidRDefault="007F5851" w:rsidP="001D016B">
            <w:pPr>
              <w:spacing w:after="0" w:line="240" w:lineRule="auto"/>
              <w:rPr>
                <w:rFonts w:asciiTheme="minorHAnsi" w:hAnsiTheme="minorHAnsi"/>
              </w:rPr>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6VAC35-101-980 (A). Health screening at admission.</w:t>
            </w:r>
            <w:r>
              <w:rPr>
                <w:rFonts w:asciiTheme="minorHAnsi" w:hAnsiTheme="minorHAnsi" w:cs="Arial"/>
                <w:b/>
                <w:sz w:val="20"/>
                <w:szCs w:val="20"/>
              </w:rPr>
              <w:t xml:space="preserve">  </w:t>
            </w:r>
            <w:r w:rsidRPr="006D52C9">
              <w:rPr>
                <w:rFonts w:asciiTheme="minorHAnsi" w:hAnsiTheme="minorHAnsi" w:cs="Arial"/>
                <w:b/>
                <w:sz w:val="20"/>
                <w:szCs w:val="20"/>
                <w:highlight w:val="yellow"/>
              </w:rPr>
              <w:t>CRITICAL</w:t>
            </w:r>
          </w:p>
          <w:p w:rsidR="007F5851" w:rsidRDefault="007F5851" w:rsidP="001D016B">
            <w:pPr>
              <w:spacing w:line="240" w:lineRule="auto"/>
              <w:contextualSpacing/>
              <w:rPr>
                <w:rFonts w:asciiTheme="minorHAnsi" w:hAnsiTheme="minorHAnsi" w:cs="Arial"/>
                <w:sz w:val="20"/>
                <w:szCs w:val="20"/>
              </w:rPr>
            </w:pPr>
            <w:r w:rsidRPr="00A21E4F">
              <w:rPr>
                <w:rFonts w:asciiTheme="minorHAnsi" w:hAnsiTheme="minorHAnsi" w:cs="Arial"/>
                <w:sz w:val="20"/>
                <w:szCs w:val="20"/>
              </w:rPr>
              <w:t xml:space="preserve">To prevent newly arrived residents who pose a health or safety threat to themselves or others from being admitted to the general population, all residents shall immediately upon admission undergo a preliminary health screening consisting of a structured interview and observation by health care personnel or health-trained personnel, as defined in 6VAC35-101-10 (definitions), as approved by the health authority. </w:t>
            </w:r>
          </w:p>
          <w:p w:rsidR="007F5851" w:rsidRPr="00A21E4F" w:rsidRDefault="007F5851" w:rsidP="001D016B">
            <w:pPr>
              <w:spacing w:line="240" w:lineRule="auto"/>
              <w:contextualSpacing/>
              <w:rPr>
                <w:rFonts w:asciiTheme="minorHAnsi" w:hAnsiTheme="minorHAnsi" w:cs="Arial"/>
                <w:b/>
                <w:sz w:val="20"/>
                <w:szCs w:val="20"/>
              </w:rPr>
            </w:pPr>
          </w:p>
        </w:tc>
        <w:tc>
          <w:tcPr>
            <w:tcW w:w="1710" w:type="dxa"/>
            <w:tcBorders>
              <w:bottom w:val="single" w:sz="4" w:space="0" w:color="auto"/>
            </w:tcBorders>
          </w:tcPr>
          <w:p w:rsidR="007F5851" w:rsidRPr="00874DC2" w:rsidRDefault="007F5851" w:rsidP="001D016B">
            <w:pPr>
              <w:spacing w:after="0" w:line="240" w:lineRule="auto"/>
              <w:rPr>
                <w:rFonts w:asciiTheme="minorHAnsi" w:hAnsiTheme="minorHAnsi"/>
              </w:rPr>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b/>
                <w:sz w:val="20"/>
                <w:szCs w:val="20"/>
              </w:rPr>
              <w:lastRenderedPageBreak/>
              <w:t>6VAC35-101-980 (B). Health screening at admission.</w:t>
            </w:r>
            <w:r>
              <w:rPr>
                <w:rFonts w:asciiTheme="minorHAnsi" w:hAnsiTheme="minorHAnsi" w:cs="Arial"/>
                <w:b/>
                <w:sz w:val="20"/>
                <w:szCs w:val="20"/>
              </w:rPr>
              <w:t xml:space="preserve">  </w:t>
            </w:r>
            <w:r w:rsidRPr="006D52C9">
              <w:rPr>
                <w:rFonts w:asciiTheme="minorHAnsi" w:hAnsiTheme="minorHAnsi" w:cs="Arial"/>
                <w:b/>
                <w:sz w:val="20"/>
                <w:szCs w:val="20"/>
                <w:highlight w:val="yellow"/>
              </w:rPr>
              <w:t>CRITICAL</w:t>
            </w:r>
          </w:p>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sz w:val="20"/>
                <w:szCs w:val="20"/>
              </w:rPr>
              <w:t xml:space="preserve">Residents admitted who pose a health or safety threat to themselves or others shall be separated from the detention center's general population but provision shall be made for them to receive comparable services.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b/>
                <w:sz w:val="20"/>
                <w:szCs w:val="20"/>
              </w:rPr>
              <w:t>6VAC35-101-980 (C). Health screening at admission.</w:t>
            </w:r>
            <w:r>
              <w:rPr>
                <w:rFonts w:asciiTheme="minorHAnsi" w:hAnsiTheme="minorHAnsi" w:cs="Arial"/>
                <w:b/>
                <w:sz w:val="20"/>
                <w:szCs w:val="20"/>
              </w:rPr>
              <w:t xml:space="preserve">  </w:t>
            </w:r>
            <w:r w:rsidRPr="006D52C9">
              <w:rPr>
                <w:rFonts w:asciiTheme="minorHAnsi" w:hAnsiTheme="minorHAnsi" w:cs="Arial"/>
                <w:b/>
                <w:sz w:val="20"/>
                <w:szCs w:val="20"/>
                <w:highlight w:val="yellow"/>
              </w:rPr>
              <w:t>CRITICAL</w:t>
            </w:r>
          </w:p>
          <w:p w:rsidR="007F5851" w:rsidRPr="00A21E4F" w:rsidRDefault="007F5851" w:rsidP="001D016B">
            <w:pPr>
              <w:spacing w:after="0" w:line="240" w:lineRule="auto"/>
              <w:rPr>
                <w:rFonts w:asciiTheme="minorHAnsi" w:hAnsiTheme="minorHAnsi" w:cs="Arial"/>
                <w:b/>
                <w:sz w:val="20"/>
                <w:szCs w:val="20"/>
              </w:rPr>
            </w:pPr>
            <w:r w:rsidRPr="00A21E4F">
              <w:rPr>
                <w:rFonts w:asciiTheme="minorHAnsi" w:hAnsiTheme="minorHAnsi" w:cs="Arial"/>
                <w:sz w:val="20"/>
                <w:szCs w:val="20"/>
              </w:rPr>
              <w:t xml:space="preserve">Immediate health care is provided to residents who need it.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6VAC35-101-990 (A). Tuberculosis screening.</w:t>
            </w:r>
            <w:r>
              <w:rPr>
                <w:rFonts w:asciiTheme="minorHAnsi" w:hAnsiTheme="minorHAnsi" w:cs="Arial"/>
                <w:b/>
                <w:sz w:val="20"/>
                <w:szCs w:val="20"/>
              </w:rPr>
              <w:t xml:space="preserve">  </w:t>
            </w:r>
            <w:r w:rsidRPr="00E1574A">
              <w:rPr>
                <w:rFonts w:asciiTheme="minorHAnsi" w:hAnsiTheme="minorHAnsi" w:cs="Arial"/>
                <w:b/>
                <w:sz w:val="20"/>
                <w:szCs w:val="20"/>
                <w:highlight w:val="yellow"/>
              </w:rPr>
              <w:t>CRITICAL</w:t>
            </w:r>
          </w:p>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Within five days of admission to the facility each resident shall have had a screening assessment for tuberculosis. The screening assessment can be no older than 30 days.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b/>
                <w:sz w:val="20"/>
                <w:szCs w:val="20"/>
              </w:rPr>
              <w:t>6VAC35-101-990 (B). Tuberculosis screening.</w:t>
            </w:r>
            <w:r>
              <w:rPr>
                <w:rFonts w:asciiTheme="minorHAnsi" w:hAnsiTheme="minorHAnsi" w:cs="Arial"/>
                <w:b/>
                <w:sz w:val="20"/>
                <w:szCs w:val="20"/>
              </w:rPr>
              <w:t xml:space="preserve">  </w:t>
            </w:r>
            <w:r w:rsidRPr="00E1574A">
              <w:rPr>
                <w:rFonts w:asciiTheme="minorHAnsi" w:hAnsiTheme="minorHAnsi" w:cs="Arial"/>
                <w:b/>
                <w:sz w:val="20"/>
                <w:szCs w:val="20"/>
                <w:highlight w:val="yellow"/>
              </w:rPr>
              <w:t>CRITICAL</w:t>
            </w:r>
          </w:p>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A screening assessment for tuberculosis shall be completed annually on each resident.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b/>
                <w:sz w:val="20"/>
                <w:szCs w:val="20"/>
              </w:rPr>
              <w:t>6VAC35-101-1000 (A). Residents' medical examination; responsibility for preexisting conditions.</w:t>
            </w:r>
          </w:p>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Within five days of admission, all residents who are not directly transferred from another detention center shall be medically examined by a physician or a qualified health care practitioner operating under the supervision of a physician to determine if the resident requires medical attention or poses a threat to the health of staff or other residents. A full medical examination is not required if there is documented evidence of a complete health examination within the previous 90 days; in such cases, a physician or qualified health care practitioner shall review the </w:t>
            </w:r>
            <w:proofErr w:type="spellStart"/>
            <w:r w:rsidRPr="00A21E4F">
              <w:rPr>
                <w:rFonts w:asciiTheme="minorHAnsi" w:hAnsiTheme="minorHAnsi" w:cs="Arial"/>
                <w:sz w:val="20"/>
                <w:szCs w:val="20"/>
              </w:rPr>
              <w:t>resident's</w:t>
            </w:r>
            <w:proofErr w:type="spellEnd"/>
            <w:r w:rsidRPr="00A21E4F">
              <w:rPr>
                <w:rFonts w:asciiTheme="minorHAnsi" w:hAnsiTheme="minorHAnsi" w:cs="Arial"/>
                <w:sz w:val="20"/>
                <w:szCs w:val="20"/>
              </w:rPr>
              <w:t xml:space="preserve"> health record and update as necessary.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b/>
                <w:sz w:val="20"/>
                <w:szCs w:val="20"/>
              </w:rPr>
              <w:t>6VAC35-101-1030 (A). Residents' health care records.</w:t>
            </w:r>
            <w:r>
              <w:rPr>
                <w:rFonts w:asciiTheme="minorHAnsi" w:hAnsiTheme="minorHAnsi" w:cs="Arial"/>
                <w:b/>
                <w:sz w:val="20"/>
                <w:szCs w:val="20"/>
              </w:rPr>
              <w:t xml:space="preserve">  </w:t>
            </w:r>
            <w:r w:rsidRPr="00E1574A">
              <w:rPr>
                <w:rFonts w:asciiTheme="minorHAnsi" w:hAnsiTheme="minorHAnsi" w:cs="Arial"/>
                <w:b/>
                <w:sz w:val="20"/>
                <w:szCs w:val="20"/>
                <w:highlight w:val="yellow"/>
              </w:rPr>
              <w:t>CRITICAL</w:t>
            </w:r>
          </w:p>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Each resident's health record shall include written documentation of (</w:t>
            </w:r>
            <w:proofErr w:type="spellStart"/>
            <w:r w:rsidRPr="00A21E4F">
              <w:rPr>
                <w:rFonts w:asciiTheme="minorHAnsi" w:hAnsiTheme="minorHAnsi" w:cs="Arial"/>
                <w:sz w:val="20"/>
                <w:szCs w:val="20"/>
              </w:rPr>
              <w:t>i</w:t>
            </w:r>
            <w:proofErr w:type="spellEnd"/>
            <w:r w:rsidRPr="00A21E4F">
              <w:rPr>
                <w:rFonts w:asciiTheme="minorHAnsi" w:hAnsiTheme="minorHAnsi" w:cs="Arial"/>
                <w:sz w:val="20"/>
                <w:szCs w:val="20"/>
              </w:rPr>
              <w:t xml:space="preserve">) the initial physical examination, (ii) an annual physical examination by or under the direction of a licensed physician including any recommendation for follow-up care, and (iii) documentation of the provision of follow-up medical care recommended by the physician or as indicated by the needs of the resident.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6VAC35-101-1030 (B). Residents' health care records.</w:t>
            </w:r>
          </w:p>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sz w:val="20"/>
                <w:szCs w:val="20"/>
              </w:rPr>
              <w:t>Each physical examination report shall include:</w:t>
            </w:r>
          </w:p>
          <w:p w:rsidR="007F5851" w:rsidRPr="00A21E4F" w:rsidRDefault="007F5851" w:rsidP="001D016B">
            <w:pPr>
              <w:pStyle w:val="sectbi"/>
              <w:numPr>
                <w:ilvl w:val="0"/>
                <w:numId w:val="8"/>
              </w:numPr>
              <w:autoSpaceDE w:val="0"/>
              <w:autoSpaceDN w:val="0"/>
              <w:spacing w:before="0" w:beforeAutospacing="0" w:after="0" w:afterAutospacing="0"/>
              <w:contextualSpacing/>
              <w:rPr>
                <w:rFonts w:asciiTheme="minorHAnsi" w:hAnsiTheme="minorHAnsi"/>
                <w:sz w:val="20"/>
                <w:szCs w:val="20"/>
              </w:rPr>
            </w:pPr>
            <w:r w:rsidRPr="00A21E4F">
              <w:rPr>
                <w:rFonts w:asciiTheme="minorHAnsi" w:hAnsiTheme="minorHAnsi"/>
                <w:sz w:val="20"/>
                <w:szCs w:val="20"/>
              </w:rPr>
              <w:t>Information necessary to determine the health and immunization needs of the resident, including:</w:t>
            </w:r>
          </w:p>
          <w:p w:rsidR="007F5851" w:rsidRDefault="007F5851" w:rsidP="001D016B">
            <w:pPr>
              <w:spacing w:after="0" w:line="240" w:lineRule="auto"/>
              <w:contextualSpacing/>
              <w:rPr>
                <w:rFonts w:asciiTheme="minorHAnsi" w:hAnsiTheme="minorHAnsi" w:cs="Arial"/>
                <w:sz w:val="20"/>
                <w:szCs w:val="20"/>
              </w:rPr>
            </w:pPr>
            <w:r w:rsidRPr="00A21E4F">
              <w:rPr>
                <w:rFonts w:asciiTheme="minorHAnsi" w:hAnsiTheme="minorHAnsi" w:cs="Arial"/>
                <w:sz w:val="20"/>
                <w:szCs w:val="20"/>
              </w:rPr>
              <w:t xml:space="preserve">                  a. Immunizations administered at the time of the exam;</w:t>
            </w:r>
          </w:p>
          <w:p w:rsidR="007F5851" w:rsidRPr="00A21E4F" w:rsidRDefault="007F5851" w:rsidP="001D016B">
            <w:pPr>
              <w:spacing w:after="0" w:line="240" w:lineRule="auto"/>
              <w:contextualSpacing/>
              <w:rPr>
                <w:rFonts w:asciiTheme="minorHAnsi" w:hAnsiTheme="minorHAnsi" w:cs="Arial"/>
                <w:b/>
                <w:sz w:val="20"/>
                <w:szCs w:val="20"/>
              </w:rPr>
            </w:pP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72082A" w:rsidRDefault="007F5851" w:rsidP="0072082A">
            <w:pPr>
              <w:pStyle w:val="sectbi2"/>
              <w:spacing w:before="0" w:beforeAutospacing="0" w:after="0" w:afterAutospacing="0" w:line="360" w:lineRule="auto"/>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b. Vision exam;</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72082A" w:rsidRDefault="007F5851" w:rsidP="0072082A">
            <w:pPr>
              <w:pStyle w:val="sectbi2"/>
              <w:spacing w:before="0" w:beforeAutospacing="0" w:after="0" w:afterAutospacing="0" w:line="360" w:lineRule="auto"/>
              <w:contextualSpacing/>
              <w:rPr>
                <w:rFonts w:asciiTheme="minorHAnsi" w:hAnsiTheme="minorHAnsi"/>
                <w:sz w:val="20"/>
                <w:szCs w:val="20"/>
              </w:rPr>
            </w:pPr>
            <w:r>
              <w:rPr>
                <w:rFonts w:asciiTheme="minorHAnsi" w:hAnsiTheme="minorHAnsi"/>
                <w:sz w:val="20"/>
                <w:szCs w:val="20"/>
              </w:rPr>
              <w:lastRenderedPageBreak/>
              <w:t xml:space="preserve">                  </w:t>
            </w:r>
            <w:r w:rsidRPr="00A21E4F">
              <w:rPr>
                <w:rFonts w:asciiTheme="minorHAnsi" w:hAnsiTheme="minorHAnsi"/>
                <w:sz w:val="20"/>
                <w:szCs w:val="20"/>
              </w:rPr>
              <w:t>c. Hearing exam;</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1B1891" w:rsidRDefault="007F5851" w:rsidP="0072082A">
            <w:pPr>
              <w:pStyle w:val="sectbi2"/>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d. General physical condition, including documentation of</w:t>
            </w:r>
            <w:r>
              <w:rPr>
                <w:rFonts w:asciiTheme="minorHAnsi" w:hAnsiTheme="minorHAnsi"/>
                <w:sz w:val="20"/>
                <w:szCs w:val="20"/>
              </w:rPr>
              <w:t xml:space="preserve">                                  </w:t>
            </w:r>
            <w:r>
              <w:rPr>
                <w:rFonts w:asciiTheme="minorHAnsi" w:hAnsiTheme="minorHAnsi"/>
                <w:sz w:val="20"/>
                <w:szCs w:val="20"/>
              </w:rPr>
              <w:tab/>
              <w:t xml:space="preserve">       </w:t>
            </w:r>
            <w:r w:rsidRPr="00A21E4F">
              <w:rPr>
                <w:rFonts w:asciiTheme="minorHAnsi" w:hAnsiTheme="minorHAnsi"/>
                <w:sz w:val="20"/>
                <w:szCs w:val="20"/>
              </w:rPr>
              <w:t>apparent</w:t>
            </w:r>
            <w:r>
              <w:rPr>
                <w:rFonts w:asciiTheme="minorHAnsi" w:hAnsiTheme="minorHAnsi"/>
                <w:sz w:val="20"/>
                <w:szCs w:val="20"/>
              </w:rPr>
              <w:t xml:space="preserve"> </w:t>
            </w:r>
            <w:r w:rsidRPr="00A21E4F">
              <w:rPr>
                <w:rFonts w:asciiTheme="minorHAnsi" w:hAnsiTheme="minorHAnsi"/>
                <w:sz w:val="20"/>
                <w:szCs w:val="20"/>
              </w:rPr>
              <w:t xml:space="preserve"> freedom from </w:t>
            </w:r>
            <w:r>
              <w:rPr>
                <w:rFonts w:asciiTheme="minorHAnsi" w:hAnsiTheme="minorHAnsi"/>
                <w:sz w:val="20"/>
                <w:szCs w:val="20"/>
              </w:rPr>
              <w:t xml:space="preserve">communicable disease, </w:t>
            </w:r>
            <w:r>
              <w:rPr>
                <w:rFonts w:asciiTheme="minorHAnsi" w:hAnsiTheme="minorHAnsi"/>
                <w:sz w:val="20"/>
                <w:szCs w:val="20"/>
              </w:rPr>
              <w:tab/>
            </w:r>
            <w:r>
              <w:rPr>
                <w:rFonts w:asciiTheme="minorHAnsi" w:hAnsiTheme="minorHAnsi"/>
                <w:sz w:val="20"/>
                <w:szCs w:val="20"/>
              </w:rPr>
              <w:tab/>
              <w:t xml:space="preserve">       </w:t>
            </w:r>
            <w:r w:rsidRPr="00A21E4F">
              <w:rPr>
                <w:rFonts w:asciiTheme="minorHAnsi" w:hAnsiTheme="minorHAnsi"/>
                <w:sz w:val="20"/>
                <w:szCs w:val="20"/>
              </w:rPr>
              <w:t xml:space="preserve">including tuberculosis;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pStyle w:val="sectbi2"/>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e. Allergies, chronic conditions, and handicaps, if any;</w:t>
            </w:r>
          </w:p>
          <w:p w:rsidR="007F5851" w:rsidRDefault="007F5851" w:rsidP="001D016B">
            <w:pPr>
              <w:pStyle w:val="sectbi2"/>
              <w:spacing w:before="0" w:beforeAutospacing="0" w:after="0" w:afterAutospacing="0"/>
              <w:contextualSpacing/>
              <w:rPr>
                <w:rFonts w:asciiTheme="minorHAnsi" w:hAnsiTheme="minorHAnsi"/>
                <w:sz w:val="20"/>
                <w:szCs w:val="20"/>
              </w:rPr>
            </w:pP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pStyle w:val="sectbi2"/>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f. Nutritional requirements, including special diets, if any;</w:t>
            </w:r>
          </w:p>
          <w:p w:rsidR="007F5851" w:rsidRPr="00A21E4F" w:rsidRDefault="007F5851" w:rsidP="001D016B">
            <w:pPr>
              <w:pStyle w:val="sectbi2"/>
              <w:spacing w:before="0" w:beforeAutospacing="0" w:after="0" w:afterAutospacing="0"/>
              <w:contextualSpacing/>
              <w:rPr>
                <w:rFonts w:asciiTheme="minorHAnsi" w:hAnsiTheme="minorHAnsi"/>
                <w:b/>
                <w:sz w:val="20"/>
                <w:szCs w:val="20"/>
              </w:rPr>
            </w:pP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Default="007F5851" w:rsidP="001D016B">
            <w:pPr>
              <w:pStyle w:val="sectbi2"/>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g. Restrictions on physical activities, if any; and</w:t>
            </w:r>
          </w:p>
          <w:p w:rsidR="007F5851" w:rsidRPr="00A21E4F" w:rsidRDefault="007F5851" w:rsidP="001D016B">
            <w:pPr>
              <w:pStyle w:val="sectbi2"/>
              <w:spacing w:before="0" w:beforeAutospacing="0" w:after="0" w:afterAutospacing="0"/>
              <w:contextualSpacing/>
              <w:rPr>
                <w:rFonts w:asciiTheme="minorHAnsi" w:hAnsiTheme="minorHAnsi"/>
                <w:sz w:val="20"/>
                <w:szCs w:val="20"/>
              </w:rPr>
            </w:pP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72082A">
            <w:pPr>
              <w:pStyle w:val="sectbi2"/>
              <w:spacing w:before="0" w:beforeAutospacing="0" w:after="0" w:afterAutospacing="0"/>
              <w:contextualSpacing/>
              <w:rPr>
                <w:rFonts w:asciiTheme="minorHAnsi" w:hAnsiTheme="minorHAnsi"/>
                <w:sz w:val="20"/>
                <w:szCs w:val="20"/>
              </w:rPr>
            </w:pPr>
            <w:r>
              <w:rPr>
                <w:rFonts w:asciiTheme="minorHAnsi" w:hAnsiTheme="minorHAnsi"/>
                <w:sz w:val="20"/>
                <w:szCs w:val="20"/>
              </w:rPr>
              <w:t xml:space="preserve">                  </w:t>
            </w:r>
            <w:r w:rsidRPr="00A21E4F">
              <w:rPr>
                <w:rFonts w:asciiTheme="minorHAnsi" w:hAnsiTheme="minorHAnsi"/>
                <w:sz w:val="20"/>
                <w:szCs w:val="20"/>
              </w:rPr>
              <w:t xml:space="preserve">h. Recommendations for further treatment, </w:t>
            </w:r>
            <w:r>
              <w:rPr>
                <w:rFonts w:asciiTheme="minorHAnsi" w:hAnsiTheme="minorHAnsi"/>
                <w:sz w:val="20"/>
                <w:szCs w:val="20"/>
              </w:rPr>
              <w:t xml:space="preserve"> </w:t>
            </w:r>
            <w:r>
              <w:rPr>
                <w:rFonts w:asciiTheme="minorHAnsi" w:hAnsiTheme="minorHAnsi"/>
                <w:sz w:val="20"/>
                <w:szCs w:val="20"/>
              </w:rPr>
              <w:tab/>
              <w:t xml:space="preserve">  </w:t>
            </w:r>
            <w:r>
              <w:rPr>
                <w:rFonts w:asciiTheme="minorHAnsi" w:hAnsiTheme="minorHAnsi"/>
                <w:sz w:val="20"/>
                <w:szCs w:val="20"/>
              </w:rPr>
              <w:tab/>
              <w:t xml:space="preserve">       i</w:t>
            </w:r>
            <w:r w:rsidRPr="00A21E4F">
              <w:rPr>
                <w:rFonts w:asciiTheme="minorHAnsi" w:hAnsiTheme="minorHAnsi"/>
                <w:sz w:val="20"/>
                <w:szCs w:val="20"/>
              </w:rPr>
              <w:t>mmunizations, and other</w:t>
            </w:r>
            <w:r>
              <w:rPr>
                <w:rFonts w:asciiTheme="minorHAnsi" w:hAnsiTheme="minorHAnsi"/>
                <w:sz w:val="20"/>
                <w:szCs w:val="20"/>
              </w:rPr>
              <w:t xml:space="preserve"> </w:t>
            </w:r>
            <w:r w:rsidRPr="00A21E4F">
              <w:rPr>
                <w:rFonts w:asciiTheme="minorHAnsi" w:hAnsiTheme="minorHAnsi"/>
                <w:sz w:val="20"/>
                <w:szCs w:val="20"/>
              </w:rPr>
              <w:t>examinations indicated.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95"/>
        </w:trPr>
        <w:tc>
          <w:tcPr>
            <w:tcW w:w="5875" w:type="dxa"/>
            <w:tcBorders>
              <w:bottom w:val="single" w:sz="4" w:space="0" w:color="auto"/>
            </w:tcBorders>
          </w:tcPr>
          <w:p w:rsidR="007F5851" w:rsidRPr="00202872" w:rsidRDefault="007F5851" w:rsidP="001D016B">
            <w:pPr>
              <w:pStyle w:val="sectbi"/>
              <w:numPr>
                <w:ilvl w:val="0"/>
                <w:numId w:val="8"/>
              </w:numPr>
              <w:spacing w:before="0" w:beforeAutospacing="0" w:after="0" w:afterAutospacing="0"/>
              <w:rPr>
                <w:rFonts w:asciiTheme="minorHAnsi" w:hAnsiTheme="minorHAnsi"/>
                <w:sz w:val="20"/>
                <w:szCs w:val="20"/>
              </w:rPr>
            </w:pPr>
            <w:r w:rsidRPr="00A21E4F">
              <w:rPr>
                <w:rFonts w:asciiTheme="minorHAnsi" w:hAnsiTheme="minorHAnsi"/>
                <w:sz w:val="20"/>
                <w:szCs w:val="20"/>
              </w:rPr>
              <w:t>Date of the physical examination; and</w:t>
            </w:r>
            <w:r>
              <w:rPr>
                <w:rFonts w:asciiTheme="minorHAnsi" w:hAnsiTheme="minorHAnsi"/>
                <w:sz w:val="20"/>
                <w:szCs w:val="20"/>
              </w:rPr>
              <w:t xml:space="preserv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A21E4F" w:rsidRDefault="007F5851" w:rsidP="001D016B">
            <w:pPr>
              <w:numPr>
                <w:ilvl w:val="0"/>
                <w:numId w:val="8"/>
              </w:numPr>
              <w:spacing w:after="0" w:line="240" w:lineRule="auto"/>
              <w:contextualSpacing/>
              <w:rPr>
                <w:rFonts w:asciiTheme="minorHAnsi" w:hAnsiTheme="minorHAnsi" w:cs="Arial"/>
                <w:sz w:val="20"/>
                <w:szCs w:val="20"/>
              </w:rPr>
            </w:pPr>
            <w:r w:rsidRPr="00A21E4F">
              <w:rPr>
                <w:rFonts w:asciiTheme="minorHAnsi" w:hAnsiTheme="minorHAnsi" w:cs="Arial"/>
                <w:sz w:val="20"/>
                <w:szCs w:val="20"/>
              </w:rPr>
              <w:t xml:space="preserve">Signature of a licensed physician, the physician's </w:t>
            </w:r>
            <w:r>
              <w:rPr>
                <w:rFonts w:asciiTheme="minorHAnsi" w:hAnsiTheme="minorHAnsi" w:cs="Arial"/>
                <w:sz w:val="20"/>
                <w:szCs w:val="20"/>
              </w:rPr>
              <w:t>d</w:t>
            </w:r>
            <w:r w:rsidRPr="00A21E4F">
              <w:rPr>
                <w:rFonts w:asciiTheme="minorHAnsi" w:hAnsiTheme="minorHAnsi" w:cs="Arial"/>
                <w:sz w:val="20"/>
                <w:szCs w:val="20"/>
              </w:rPr>
              <w:t>esignee, or an official of</w:t>
            </w:r>
            <w:r>
              <w:rPr>
                <w:rFonts w:asciiTheme="minorHAnsi" w:hAnsiTheme="minorHAnsi" w:cs="Arial"/>
                <w:sz w:val="20"/>
                <w:szCs w:val="20"/>
              </w:rPr>
              <w:t xml:space="preserve"> </w:t>
            </w:r>
            <w:r w:rsidRPr="00A21E4F">
              <w:rPr>
                <w:rFonts w:asciiTheme="minorHAnsi" w:hAnsiTheme="minorHAnsi" w:cs="Arial"/>
                <w:sz w:val="20"/>
                <w:szCs w:val="20"/>
              </w:rPr>
              <w:t xml:space="preserve">a local health department.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68"/>
        </w:trPr>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6VAC35-101-1030 (C). Residents' health care records.</w:t>
            </w:r>
          </w:p>
          <w:p w:rsidR="007F5851" w:rsidRPr="00A21E4F" w:rsidRDefault="007F5851" w:rsidP="001D016B">
            <w:pPr>
              <w:pStyle w:val="sectind"/>
              <w:spacing w:before="0" w:beforeAutospacing="0" w:after="0" w:afterAutospacing="0"/>
              <w:contextualSpacing/>
              <w:rPr>
                <w:rFonts w:asciiTheme="minorHAnsi" w:hAnsiTheme="minorHAnsi"/>
                <w:sz w:val="20"/>
                <w:szCs w:val="20"/>
              </w:rPr>
            </w:pPr>
            <w:r w:rsidRPr="00A21E4F">
              <w:rPr>
                <w:rFonts w:asciiTheme="minorHAnsi" w:hAnsiTheme="minorHAnsi"/>
                <w:sz w:val="20"/>
                <w:szCs w:val="20"/>
              </w:rPr>
              <w:t>Each resident's health record shall include:</w:t>
            </w:r>
          </w:p>
          <w:p w:rsidR="007F5851" w:rsidRPr="00A21E4F" w:rsidRDefault="007F5851" w:rsidP="001D016B">
            <w:pPr>
              <w:pStyle w:val="sectbi"/>
              <w:numPr>
                <w:ilvl w:val="0"/>
                <w:numId w:val="9"/>
              </w:numPr>
              <w:autoSpaceDE w:val="0"/>
              <w:autoSpaceDN w:val="0"/>
              <w:spacing w:before="0" w:beforeAutospacing="0" w:after="0" w:afterAutospacing="0"/>
              <w:contextualSpacing/>
              <w:rPr>
                <w:rFonts w:asciiTheme="minorHAnsi" w:hAnsiTheme="minorHAnsi"/>
                <w:b/>
                <w:sz w:val="20"/>
                <w:szCs w:val="20"/>
              </w:rPr>
            </w:pPr>
            <w:r w:rsidRPr="00A21E4F">
              <w:rPr>
                <w:rFonts w:asciiTheme="minorHAnsi" w:hAnsiTheme="minorHAnsi"/>
                <w:sz w:val="20"/>
                <w:szCs w:val="20"/>
              </w:rPr>
              <w:t>Notations of health and dental complaints and injuries and a summary of the residents symptoms and the treatment given; and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422"/>
        </w:trPr>
        <w:tc>
          <w:tcPr>
            <w:tcW w:w="5875" w:type="dxa"/>
            <w:tcBorders>
              <w:bottom w:val="single" w:sz="4" w:space="0" w:color="auto"/>
            </w:tcBorders>
          </w:tcPr>
          <w:p w:rsidR="007F5851" w:rsidRPr="00A21E4F" w:rsidRDefault="007F5851" w:rsidP="001D016B">
            <w:pPr>
              <w:numPr>
                <w:ilvl w:val="0"/>
                <w:numId w:val="9"/>
              </w:numPr>
              <w:spacing w:after="0"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A copy of the information required in subsection B of 6VAC35-101-950 (health care procedures).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908"/>
        </w:trPr>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6VAC35-101-1050 (B). Hospitalization and other outside medical treatment of residents.</w:t>
            </w:r>
          </w:p>
          <w:p w:rsidR="007F5851" w:rsidRPr="00202872" w:rsidRDefault="007F5851" w:rsidP="001D016B">
            <w:pPr>
              <w:spacing w:after="0" w:line="240" w:lineRule="auto"/>
              <w:contextualSpacing/>
              <w:rPr>
                <w:rFonts w:asciiTheme="minorHAnsi" w:hAnsiTheme="minorHAnsi" w:cs="Arial"/>
                <w:sz w:val="20"/>
                <w:szCs w:val="20"/>
              </w:rPr>
            </w:pPr>
            <w:r w:rsidRPr="00A21E4F">
              <w:rPr>
                <w:rFonts w:asciiTheme="minorHAnsi" w:hAnsiTheme="minorHAnsi" w:cs="Arial"/>
                <w:sz w:val="20"/>
                <w:szCs w:val="20"/>
              </w:rPr>
              <w:t>In accordance with applicable laws and regulations, the parent or legal guardian, as appropriate and applicable, shall be informed that the resident was taken outside the facility for medical attention as soon as is practicable.</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422"/>
        </w:trPr>
        <w:tc>
          <w:tcPr>
            <w:tcW w:w="14515" w:type="dxa"/>
            <w:gridSpan w:val="4"/>
            <w:tcBorders>
              <w:bottom w:val="single" w:sz="4" w:space="0" w:color="auto"/>
            </w:tcBorders>
            <w:shd w:val="clear" w:color="auto" w:fill="99D050"/>
          </w:tcPr>
          <w:p w:rsidR="007F5851" w:rsidRPr="00881141" w:rsidRDefault="007F5851" w:rsidP="007F5851">
            <w:pPr>
              <w:spacing w:before="60" w:after="0" w:line="240" w:lineRule="auto"/>
              <w:jc w:val="center"/>
              <w:rPr>
                <w:sz w:val="24"/>
                <w:szCs w:val="24"/>
              </w:rPr>
            </w:pPr>
            <w:r w:rsidRPr="00881141">
              <w:rPr>
                <w:rFonts w:asciiTheme="minorHAnsi" w:hAnsiTheme="minorHAnsi" w:cs="Arial"/>
                <w:b/>
                <w:sz w:val="24"/>
                <w:szCs w:val="24"/>
              </w:rPr>
              <w:t>MEDICATION</w:t>
            </w:r>
          </w:p>
        </w:tc>
      </w:tr>
      <w:tr w:rsidR="007F5851" w:rsidRPr="009C5DE4" w:rsidTr="007F5851">
        <w:trPr>
          <w:trHeight w:val="368"/>
        </w:trPr>
        <w:tc>
          <w:tcPr>
            <w:tcW w:w="5875" w:type="dxa"/>
            <w:shd w:val="clear" w:color="auto" w:fill="auto"/>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 xml:space="preserve">6VAC35-101-1060 (F). </w:t>
            </w:r>
          </w:p>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All medications shall be administered in accordance with the physician's or other prescriber's instructions and consistent with the requirements of § 54.2-2408 of the Code of Virginia and the Virginia Drug Control Act (§ 54.1-3400 et seq.).             </w:t>
            </w:r>
          </w:p>
        </w:tc>
        <w:tc>
          <w:tcPr>
            <w:tcW w:w="1710" w:type="dxa"/>
            <w:shd w:val="clear" w:color="auto" w:fill="auto"/>
          </w:tcPr>
          <w:p w:rsidR="007F5851" w:rsidRDefault="007F5851" w:rsidP="001D016B">
            <w:pPr>
              <w:pStyle w:val="sectbi2"/>
              <w:spacing w:before="0"/>
            </w:pPr>
          </w:p>
        </w:tc>
        <w:tc>
          <w:tcPr>
            <w:tcW w:w="5400" w:type="dxa"/>
            <w:shd w:val="clear" w:color="auto" w:fill="auto"/>
          </w:tcPr>
          <w:p w:rsidR="007F5851" w:rsidRDefault="007F5851" w:rsidP="001D016B">
            <w:pPr>
              <w:pStyle w:val="sectbi2"/>
              <w:spacing w:before="0"/>
            </w:pPr>
          </w:p>
        </w:tc>
        <w:tc>
          <w:tcPr>
            <w:tcW w:w="1530" w:type="dxa"/>
            <w:shd w:val="clear" w:color="auto" w:fill="auto"/>
          </w:tcPr>
          <w:p w:rsidR="007F5851" w:rsidRDefault="007F5851" w:rsidP="001D016B">
            <w:pPr>
              <w:pStyle w:val="sectbi2"/>
              <w:spacing w:before="0"/>
            </w:pPr>
          </w:p>
        </w:tc>
      </w:tr>
      <w:tr w:rsidR="007F5851" w:rsidRPr="009C5DE4" w:rsidTr="007F5851">
        <w:trPr>
          <w:trHeight w:val="332"/>
        </w:trPr>
        <w:tc>
          <w:tcPr>
            <w:tcW w:w="5875" w:type="dxa"/>
            <w:tcBorders>
              <w:bottom w:val="single" w:sz="4" w:space="0" w:color="auto"/>
            </w:tcBorders>
          </w:tcPr>
          <w:p w:rsidR="007F5851"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b/>
                <w:sz w:val="20"/>
                <w:szCs w:val="20"/>
              </w:rPr>
              <w:t xml:space="preserve">6VAC35-101-1060 (G). </w:t>
            </w:r>
          </w:p>
          <w:p w:rsidR="007F5851" w:rsidRPr="009848C5" w:rsidRDefault="007F5851" w:rsidP="0072082A">
            <w:pPr>
              <w:spacing w:line="240" w:lineRule="auto"/>
              <w:contextualSpacing/>
              <w:rPr>
                <w:rFonts w:asciiTheme="minorHAnsi" w:hAnsiTheme="minorHAnsi"/>
                <w:sz w:val="20"/>
                <w:szCs w:val="20"/>
              </w:rPr>
            </w:pPr>
            <w:r w:rsidRPr="00A21E4F">
              <w:rPr>
                <w:rFonts w:asciiTheme="minorHAnsi" w:hAnsiTheme="minorHAnsi"/>
                <w:sz w:val="20"/>
                <w:szCs w:val="20"/>
              </w:rPr>
              <w:t>A medication administration record shall be maintained o</w:t>
            </w:r>
            <w:r>
              <w:rPr>
                <w:rFonts w:asciiTheme="minorHAnsi" w:hAnsiTheme="minorHAnsi"/>
                <w:sz w:val="20"/>
                <w:szCs w:val="20"/>
              </w:rPr>
              <w:t>n</w:t>
            </w:r>
            <w:r w:rsidRPr="00A21E4F">
              <w:rPr>
                <w:rFonts w:asciiTheme="minorHAnsi" w:hAnsiTheme="minorHAnsi"/>
                <w:sz w:val="20"/>
                <w:szCs w:val="20"/>
              </w:rPr>
              <w:t xml:space="preserve"> all medicines received by each resident and shall include: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A21E4F" w:rsidRDefault="007F5851" w:rsidP="0072082A">
            <w:pPr>
              <w:spacing w:line="360" w:lineRule="auto"/>
              <w:contextualSpacing/>
              <w:rPr>
                <w:rFonts w:asciiTheme="minorHAnsi" w:hAnsiTheme="minorHAnsi" w:cs="Arial"/>
                <w:b/>
                <w:sz w:val="20"/>
                <w:szCs w:val="20"/>
              </w:rPr>
            </w:pPr>
            <w:r>
              <w:rPr>
                <w:rFonts w:asciiTheme="minorHAnsi" w:hAnsiTheme="minorHAnsi"/>
                <w:sz w:val="20"/>
                <w:szCs w:val="20"/>
              </w:rPr>
              <w:t xml:space="preserve">1.  </w:t>
            </w:r>
            <w:r w:rsidRPr="00A21E4F">
              <w:rPr>
                <w:rFonts w:asciiTheme="minorHAnsi" w:hAnsiTheme="minorHAnsi"/>
                <w:sz w:val="20"/>
                <w:szCs w:val="20"/>
              </w:rPr>
              <w:t>Date the medication was prescribed or most recently refilled;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72082A" w:rsidRDefault="007F5851" w:rsidP="0072082A">
            <w:pPr>
              <w:pStyle w:val="sectbi"/>
              <w:spacing w:before="0" w:after="0" w:afterAutospacing="0"/>
              <w:contextualSpacing/>
              <w:rPr>
                <w:rFonts w:asciiTheme="minorHAnsi" w:hAnsiTheme="minorHAnsi"/>
                <w:sz w:val="20"/>
                <w:szCs w:val="20"/>
              </w:rPr>
            </w:pPr>
            <w:r>
              <w:rPr>
                <w:rFonts w:asciiTheme="minorHAnsi" w:hAnsiTheme="minorHAnsi"/>
                <w:sz w:val="20"/>
                <w:szCs w:val="20"/>
              </w:rPr>
              <w:lastRenderedPageBreak/>
              <w:t xml:space="preserve">2.  </w:t>
            </w:r>
            <w:r w:rsidRPr="00A21E4F">
              <w:rPr>
                <w:rFonts w:asciiTheme="minorHAnsi" w:hAnsiTheme="minorHAnsi"/>
                <w:sz w:val="20"/>
                <w:szCs w:val="20"/>
              </w:rPr>
              <w:t>Drug name;</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72082A" w:rsidRDefault="007F5851" w:rsidP="0072082A">
            <w:pPr>
              <w:pStyle w:val="sectbi"/>
              <w:spacing w:before="0" w:after="0" w:afterAutospacing="0"/>
              <w:contextualSpacing/>
              <w:rPr>
                <w:rFonts w:asciiTheme="minorHAnsi" w:hAnsiTheme="minorHAnsi"/>
                <w:sz w:val="20"/>
                <w:szCs w:val="20"/>
              </w:rPr>
            </w:pPr>
            <w:r w:rsidRPr="00A21E4F">
              <w:rPr>
                <w:rFonts w:asciiTheme="minorHAnsi" w:hAnsiTheme="minorHAnsi"/>
                <w:sz w:val="20"/>
                <w:szCs w:val="20"/>
              </w:rPr>
              <w:t>3. Schedule for administration;</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72082A" w:rsidRDefault="007F5851" w:rsidP="0072082A">
            <w:pPr>
              <w:pStyle w:val="sectbi"/>
              <w:spacing w:before="0" w:after="0" w:afterAutospacing="0"/>
              <w:contextualSpacing/>
              <w:rPr>
                <w:rFonts w:asciiTheme="minorHAnsi" w:hAnsiTheme="minorHAnsi"/>
                <w:sz w:val="20"/>
                <w:szCs w:val="20"/>
              </w:rPr>
            </w:pPr>
            <w:r w:rsidRPr="00A21E4F">
              <w:rPr>
                <w:rFonts w:asciiTheme="minorHAnsi" w:hAnsiTheme="minorHAnsi"/>
                <w:sz w:val="20"/>
                <w:szCs w:val="20"/>
              </w:rPr>
              <w:t>4. Strength;</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72082A" w:rsidRDefault="007F5851" w:rsidP="0072082A">
            <w:pPr>
              <w:pStyle w:val="sectbi"/>
              <w:spacing w:before="0" w:after="0" w:afterAutospacing="0"/>
              <w:contextualSpacing/>
              <w:rPr>
                <w:rFonts w:asciiTheme="minorHAnsi" w:hAnsiTheme="minorHAnsi"/>
                <w:sz w:val="20"/>
                <w:szCs w:val="20"/>
              </w:rPr>
            </w:pPr>
            <w:r w:rsidRPr="00A21E4F">
              <w:rPr>
                <w:rFonts w:asciiTheme="minorHAnsi" w:hAnsiTheme="minorHAnsi"/>
                <w:sz w:val="20"/>
                <w:szCs w:val="20"/>
              </w:rPr>
              <w:t>5. Route;</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sz w:val="20"/>
                <w:szCs w:val="20"/>
              </w:rPr>
              <w:t>6. Identity of the individual who administered the medication; and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332"/>
        </w:trPr>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7. Dates the medication was discontinued or changed.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638"/>
        </w:trPr>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b/>
                <w:sz w:val="20"/>
                <w:szCs w:val="20"/>
              </w:rPr>
              <w:t xml:space="preserve">6VAC35-101-1060 (H). </w:t>
            </w:r>
            <w:r>
              <w:rPr>
                <w:rFonts w:asciiTheme="minorHAnsi" w:hAnsiTheme="minorHAnsi" w:cs="Arial"/>
                <w:b/>
                <w:sz w:val="20"/>
                <w:szCs w:val="20"/>
              </w:rPr>
              <w:t xml:space="preserve"> </w:t>
            </w:r>
            <w:r w:rsidRPr="00E1574A">
              <w:rPr>
                <w:rFonts w:asciiTheme="minorHAnsi" w:hAnsiTheme="minorHAnsi" w:cs="Arial"/>
                <w:b/>
                <w:sz w:val="20"/>
                <w:szCs w:val="20"/>
                <w:highlight w:val="yellow"/>
              </w:rPr>
              <w:t>CRITICAL</w:t>
            </w:r>
          </w:p>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In the event of a medication incident or an adverse drug reaction, first aid shall be administered if indicated.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rPr>
          <w:trHeight w:val="422"/>
        </w:trPr>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Staff shall promptly contact a poison control center, pharmacist, nurse, or physician and shall take actions as directed.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If the situation is not addressed in standing orders, the attending physician shall be notified as soon as possible and the actions taken by staff shall be documented.</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line="240" w:lineRule="auto"/>
              <w:contextualSpacing/>
              <w:rPr>
                <w:rFonts w:asciiTheme="minorHAnsi" w:hAnsiTheme="minorHAnsi" w:cs="Arial"/>
                <w:b/>
                <w:sz w:val="20"/>
                <w:szCs w:val="20"/>
              </w:rPr>
            </w:pPr>
            <w:r w:rsidRPr="00A21E4F">
              <w:rPr>
                <w:rFonts w:asciiTheme="minorHAnsi" w:hAnsiTheme="minorHAnsi" w:cs="Arial"/>
                <w:sz w:val="20"/>
                <w:szCs w:val="20"/>
              </w:rPr>
              <w:t>A medication incident shall mean an error made in administering a medication to a resident including the following: (</w:t>
            </w:r>
            <w:proofErr w:type="spellStart"/>
            <w:r w:rsidRPr="00A21E4F">
              <w:rPr>
                <w:rFonts w:asciiTheme="minorHAnsi" w:hAnsiTheme="minorHAnsi" w:cs="Arial"/>
                <w:sz w:val="20"/>
                <w:szCs w:val="20"/>
              </w:rPr>
              <w:t>i</w:t>
            </w:r>
            <w:proofErr w:type="spellEnd"/>
            <w:r w:rsidRPr="00A21E4F">
              <w:rPr>
                <w:rFonts w:asciiTheme="minorHAnsi" w:hAnsiTheme="minorHAnsi" w:cs="Arial"/>
                <w:sz w:val="20"/>
                <w:szCs w:val="20"/>
              </w:rPr>
              <w:t>) a resident is given incorrect medication; (ii) medication is administered to the incorrect resident; (iii) an incorrect dosage is administered; (iv) medication is administered at a wrong time or not at all; and (v) the medication is administered through an improper method. A medication error does not include a resident's refusal of appropriately offered medication.</w:t>
            </w:r>
            <w:r w:rsidRPr="00A21E4F">
              <w:rPr>
                <w:rFonts w:asciiTheme="minorHAnsi" w:hAnsiTheme="minorHAnsi" w:cs="Arial"/>
                <w:iCs/>
                <w:sz w:val="20"/>
                <w:szCs w:val="20"/>
              </w:rPr>
              <w:t xml:space="preserve"> </w:t>
            </w:r>
            <w:r w:rsidRPr="00A21E4F">
              <w:rPr>
                <w:rFonts w:asciiTheme="minorHAnsi" w:hAnsiTheme="minorHAnsi" w:cs="Arial"/>
                <w:sz w:val="20"/>
                <w:szCs w:val="20"/>
              </w:rPr>
              <w:t xml:space="preserv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5875" w:type="dxa"/>
            <w:tcBorders>
              <w:bottom w:val="single" w:sz="4" w:space="0" w:color="auto"/>
            </w:tcBorders>
          </w:tcPr>
          <w:p w:rsidR="007F5851" w:rsidRPr="00A21E4F" w:rsidRDefault="007F5851" w:rsidP="001D016B">
            <w:pPr>
              <w:spacing w:after="0" w:line="240" w:lineRule="auto"/>
              <w:contextualSpacing/>
              <w:rPr>
                <w:rFonts w:asciiTheme="minorHAnsi" w:hAnsiTheme="minorHAnsi" w:cs="Arial"/>
                <w:b/>
                <w:sz w:val="20"/>
                <w:szCs w:val="20"/>
              </w:rPr>
            </w:pPr>
            <w:r w:rsidRPr="00A21E4F">
              <w:rPr>
                <w:rFonts w:asciiTheme="minorHAnsi" w:hAnsiTheme="minorHAnsi" w:cs="Arial"/>
                <w:b/>
                <w:sz w:val="20"/>
                <w:szCs w:val="20"/>
              </w:rPr>
              <w:t xml:space="preserve">6VAC35-101-1060 (J). </w:t>
            </w:r>
          </w:p>
          <w:p w:rsidR="007F5851" w:rsidRDefault="007F5851" w:rsidP="001D016B">
            <w:pPr>
              <w:pStyle w:val="sectind"/>
              <w:spacing w:before="0" w:beforeAutospacing="0" w:after="0" w:afterAutospacing="0"/>
              <w:contextualSpacing/>
              <w:rPr>
                <w:rFonts w:asciiTheme="minorHAnsi" w:hAnsiTheme="minorHAnsi"/>
                <w:sz w:val="20"/>
                <w:szCs w:val="20"/>
              </w:rPr>
            </w:pPr>
            <w:r w:rsidRPr="00A21E4F">
              <w:rPr>
                <w:rFonts w:asciiTheme="minorHAnsi" w:hAnsiTheme="minorHAnsi"/>
                <w:sz w:val="20"/>
                <w:szCs w:val="20"/>
              </w:rPr>
              <w:t>Medication refusals shall be documented including action taken by staff. The facility shall follow procedures for managing such refusals which shall address:</w:t>
            </w:r>
          </w:p>
          <w:p w:rsidR="007F5851" w:rsidRPr="00A21E4F" w:rsidRDefault="007F5851" w:rsidP="001D016B">
            <w:pPr>
              <w:pStyle w:val="sectbi"/>
              <w:numPr>
                <w:ilvl w:val="0"/>
                <w:numId w:val="10"/>
              </w:numPr>
              <w:autoSpaceDE w:val="0"/>
              <w:autoSpaceDN w:val="0"/>
              <w:spacing w:before="0" w:beforeAutospacing="0" w:after="0" w:afterAutospacing="0"/>
              <w:contextualSpacing/>
              <w:rPr>
                <w:rFonts w:asciiTheme="minorHAnsi" w:hAnsiTheme="minorHAnsi"/>
                <w:sz w:val="20"/>
                <w:szCs w:val="20"/>
              </w:rPr>
            </w:pPr>
            <w:r w:rsidRPr="00A21E4F">
              <w:rPr>
                <w:rFonts w:asciiTheme="minorHAnsi" w:hAnsiTheme="minorHAnsi"/>
                <w:sz w:val="20"/>
                <w:szCs w:val="20"/>
              </w:rPr>
              <w:t>Manner by which medication refusals are documented; and</w:t>
            </w:r>
          </w:p>
          <w:p w:rsidR="007F5851" w:rsidRPr="00A21E4F" w:rsidRDefault="007F5851" w:rsidP="001D016B">
            <w:pPr>
              <w:numPr>
                <w:ilvl w:val="0"/>
                <w:numId w:val="10"/>
              </w:numPr>
              <w:spacing w:after="0" w:line="240" w:lineRule="auto"/>
              <w:contextualSpacing/>
              <w:rPr>
                <w:rFonts w:asciiTheme="minorHAnsi" w:hAnsiTheme="minorHAnsi" w:cs="Arial"/>
                <w:b/>
                <w:sz w:val="20"/>
                <w:szCs w:val="20"/>
              </w:rPr>
            </w:pPr>
            <w:r w:rsidRPr="00A21E4F">
              <w:rPr>
                <w:rFonts w:asciiTheme="minorHAnsi" w:hAnsiTheme="minorHAnsi" w:cs="Arial"/>
                <w:sz w:val="20"/>
                <w:szCs w:val="20"/>
              </w:rPr>
              <w:t xml:space="preserve"> Physician follow-up, as appropriate.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14515" w:type="dxa"/>
            <w:gridSpan w:val="4"/>
            <w:tcBorders>
              <w:bottom w:val="single" w:sz="4" w:space="0" w:color="auto"/>
            </w:tcBorders>
            <w:shd w:val="clear" w:color="auto" w:fill="99D050"/>
          </w:tcPr>
          <w:p w:rsidR="007F5851" w:rsidRPr="009C5DE4" w:rsidRDefault="007F5851" w:rsidP="001D016B">
            <w:pPr>
              <w:spacing w:after="0" w:line="240" w:lineRule="auto"/>
              <w:jc w:val="center"/>
            </w:pPr>
            <w:r w:rsidRPr="00CE346D">
              <w:rPr>
                <w:b/>
              </w:rPr>
              <w:t>RESIDENTS' HEALTH CARE RECORDS IN POST</w:t>
            </w:r>
            <w:r>
              <w:rPr>
                <w:b/>
              </w:rPr>
              <w:t>-</w:t>
            </w:r>
            <w:r w:rsidRPr="00CE346D">
              <w:rPr>
                <w:b/>
              </w:rPr>
              <w:t>DISPOSITIONAL DETENTION PROGRAMS.</w:t>
            </w:r>
          </w:p>
        </w:tc>
      </w:tr>
      <w:tr w:rsidR="007F5851" w:rsidRPr="009C5DE4" w:rsidTr="007F5851">
        <w:tc>
          <w:tcPr>
            <w:tcW w:w="5875" w:type="dxa"/>
            <w:tcBorders>
              <w:bottom w:val="single" w:sz="4" w:space="0" w:color="auto"/>
            </w:tcBorders>
          </w:tcPr>
          <w:p w:rsidR="007F5851" w:rsidRPr="00A53D30" w:rsidRDefault="007F5851" w:rsidP="001D016B">
            <w:pPr>
              <w:spacing w:line="240" w:lineRule="auto"/>
              <w:contextualSpacing/>
              <w:rPr>
                <w:b/>
                <w:sz w:val="20"/>
                <w:szCs w:val="20"/>
              </w:rPr>
            </w:pPr>
            <w:r w:rsidRPr="00A53D30">
              <w:rPr>
                <w:b/>
                <w:sz w:val="20"/>
                <w:szCs w:val="20"/>
              </w:rPr>
              <w:t xml:space="preserve">6VAC35-101-1230 (A). Residents' health care records in </w:t>
            </w:r>
            <w:proofErr w:type="spellStart"/>
            <w:r w:rsidRPr="00A53D30">
              <w:rPr>
                <w:b/>
                <w:sz w:val="20"/>
                <w:szCs w:val="20"/>
              </w:rPr>
              <w:t>postdispositional</w:t>
            </w:r>
            <w:proofErr w:type="spellEnd"/>
            <w:r w:rsidRPr="00A53D30">
              <w:rPr>
                <w:b/>
                <w:sz w:val="20"/>
                <w:szCs w:val="20"/>
              </w:rPr>
              <w:t xml:space="preserve"> detention programs.</w:t>
            </w:r>
          </w:p>
          <w:p w:rsidR="007F5851" w:rsidRDefault="007F5851" w:rsidP="001D016B">
            <w:pPr>
              <w:spacing w:line="240" w:lineRule="auto"/>
              <w:contextualSpacing/>
            </w:pPr>
            <w:r w:rsidRPr="00A53D30">
              <w:rPr>
                <w:sz w:val="20"/>
                <w:szCs w:val="20"/>
              </w:rPr>
              <w:t>A. In addition to the requirements of 6VAC35-101-1030 (residents' health care records), each resident's health record shall include or document all efforts to obtain treatment summaries of ongoing psychiatric or other mental health treatment and reports, if applicable.</w:t>
            </w:r>
            <w:r w:rsidRPr="00CE346D">
              <w:t xml:space="preserve">              </w:t>
            </w:r>
          </w:p>
          <w:p w:rsidR="007F5851" w:rsidRPr="00CE346D" w:rsidRDefault="007F5851" w:rsidP="001D016B">
            <w:pPr>
              <w:spacing w:line="240" w:lineRule="auto"/>
              <w:contextualSpacing/>
            </w:pPr>
          </w:p>
        </w:tc>
        <w:tc>
          <w:tcPr>
            <w:tcW w:w="1710" w:type="dxa"/>
            <w:tcBorders>
              <w:bottom w:val="single" w:sz="4" w:space="0" w:color="auto"/>
            </w:tcBorders>
          </w:tcPr>
          <w:p w:rsidR="007F5851" w:rsidRPr="00CE346D" w:rsidRDefault="007F5851" w:rsidP="001D016B"/>
        </w:tc>
        <w:tc>
          <w:tcPr>
            <w:tcW w:w="5400" w:type="dxa"/>
            <w:tcBorders>
              <w:bottom w:val="single" w:sz="4" w:space="0" w:color="auto"/>
            </w:tcBorders>
          </w:tcPr>
          <w:p w:rsidR="007F5851" w:rsidRPr="00CE346D" w:rsidRDefault="007F5851" w:rsidP="001D016B"/>
        </w:tc>
        <w:tc>
          <w:tcPr>
            <w:tcW w:w="1530" w:type="dxa"/>
            <w:tcBorders>
              <w:bottom w:val="single" w:sz="4" w:space="0" w:color="auto"/>
            </w:tcBorders>
          </w:tcPr>
          <w:p w:rsidR="007F5851" w:rsidRPr="00CE346D" w:rsidRDefault="007F5851" w:rsidP="001D016B"/>
        </w:tc>
      </w:tr>
      <w:tr w:rsidR="007F5851" w:rsidRPr="009C5DE4" w:rsidTr="007F5851">
        <w:tc>
          <w:tcPr>
            <w:tcW w:w="5875" w:type="dxa"/>
            <w:tcBorders>
              <w:bottom w:val="single" w:sz="4" w:space="0" w:color="auto"/>
            </w:tcBorders>
          </w:tcPr>
          <w:p w:rsidR="007F5851" w:rsidRPr="00C903AD" w:rsidRDefault="007F5851" w:rsidP="001D016B">
            <w:pPr>
              <w:spacing w:after="0" w:line="240" w:lineRule="auto"/>
              <w:contextualSpacing/>
              <w:rPr>
                <w:rFonts w:asciiTheme="minorHAnsi" w:hAnsiTheme="minorHAnsi"/>
                <w:b/>
                <w:sz w:val="20"/>
                <w:szCs w:val="20"/>
              </w:rPr>
            </w:pPr>
            <w:r w:rsidRPr="00C903AD">
              <w:rPr>
                <w:rFonts w:asciiTheme="minorHAnsi" w:hAnsiTheme="minorHAnsi"/>
                <w:b/>
                <w:sz w:val="20"/>
                <w:szCs w:val="20"/>
              </w:rPr>
              <w:lastRenderedPageBreak/>
              <w:t xml:space="preserve">6VAC35-101-1230 (B). Residents' health care records in </w:t>
            </w:r>
            <w:proofErr w:type="spellStart"/>
            <w:r w:rsidRPr="00C903AD">
              <w:rPr>
                <w:rFonts w:asciiTheme="minorHAnsi" w:hAnsiTheme="minorHAnsi"/>
                <w:b/>
                <w:sz w:val="20"/>
                <w:szCs w:val="20"/>
              </w:rPr>
              <w:t>postdispositional</w:t>
            </w:r>
            <w:proofErr w:type="spellEnd"/>
            <w:r w:rsidRPr="00C903AD">
              <w:rPr>
                <w:rFonts w:asciiTheme="minorHAnsi" w:hAnsiTheme="minorHAnsi"/>
                <w:b/>
                <w:sz w:val="20"/>
                <w:szCs w:val="20"/>
              </w:rPr>
              <w:t xml:space="preserve"> detention programs.</w:t>
            </w:r>
          </w:p>
          <w:p w:rsidR="007F5851" w:rsidRPr="00C903AD" w:rsidRDefault="007F5851" w:rsidP="001D016B">
            <w:pPr>
              <w:pStyle w:val="sectind"/>
              <w:spacing w:before="0" w:beforeAutospacing="0" w:after="0" w:afterAutospacing="0"/>
              <w:contextualSpacing/>
              <w:rPr>
                <w:rFonts w:asciiTheme="minorHAnsi" w:hAnsiTheme="minorHAnsi"/>
                <w:sz w:val="20"/>
                <w:szCs w:val="20"/>
              </w:rPr>
            </w:pPr>
            <w:r w:rsidRPr="00C903AD">
              <w:rPr>
                <w:rFonts w:asciiTheme="minorHAnsi" w:hAnsiTheme="minorHAnsi"/>
                <w:sz w:val="20"/>
                <w:szCs w:val="20"/>
              </w:rPr>
              <w:t xml:space="preserve">B. In addition to the information required by 6VAC35-101-950 (health care procedures), the following information shall be readily accessible to staff who may have to respond to a medical or dental emergency: </w:t>
            </w:r>
          </w:p>
          <w:p w:rsidR="007F5851" w:rsidRPr="00C903AD" w:rsidRDefault="007F5851" w:rsidP="001D016B">
            <w:pPr>
              <w:pStyle w:val="sectbi"/>
              <w:spacing w:before="0" w:beforeAutospacing="0" w:after="0" w:afterAutospacing="0"/>
              <w:contextualSpacing/>
              <w:rPr>
                <w:rFonts w:asciiTheme="minorHAnsi" w:hAnsiTheme="minorHAnsi"/>
                <w:sz w:val="20"/>
                <w:szCs w:val="20"/>
              </w:rPr>
            </w:pPr>
            <w:r>
              <w:rPr>
                <w:rFonts w:asciiTheme="minorHAnsi" w:hAnsiTheme="minorHAnsi"/>
                <w:sz w:val="20"/>
                <w:szCs w:val="20"/>
              </w:rPr>
              <w:tab/>
            </w:r>
            <w:r w:rsidRPr="00C903AD">
              <w:rPr>
                <w:rFonts w:asciiTheme="minorHAnsi" w:hAnsiTheme="minorHAnsi"/>
                <w:sz w:val="20"/>
                <w:szCs w:val="20"/>
              </w:rPr>
              <w:t xml:space="preserve">1. Medical insurance company name and policy number or </w:t>
            </w:r>
            <w:r>
              <w:rPr>
                <w:rFonts w:asciiTheme="minorHAnsi" w:hAnsiTheme="minorHAnsi"/>
                <w:sz w:val="20"/>
                <w:szCs w:val="20"/>
              </w:rPr>
              <w:tab/>
            </w:r>
            <w:r w:rsidRPr="00C903AD">
              <w:rPr>
                <w:rFonts w:asciiTheme="minorHAnsi" w:hAnsiTheme="minorHAnsi"/>
                <w:sz w:val="20"/>
                <w:szCs w:val="20"/>
              </w:rPr>
              <w:t>Medicaid number; and</w:t>
            </w:r>
          </w:p>
          <w:p w:rsidR="007F5851" w:rsidRPr="00A21E4F" w:rsidRDefault="007F5851" w:rsidP="001D016B">
            <w:pPr>
              <w:spacing w:after="0" w:line="240" w:lineRule="auto"/>
              <w:contextualSpacing/>
              <w:rPr>
                <w:rFonts w:asciiTheme="minorHAnsi" w:hAnsiTheme="minorHAnsi" w:cs="Arial"/>
                <w:b/>
                <w:sz w:val="20"/>
                <w:szCs w:val="20"/>
              </w:rPr>
            </w:pPr>
            <w:r>
              <w:rPr>
                <w:rFonts w:asciiTheme="minorHAnsi" w:hAnsiTheme="minorHAnsi"/>
                <w:sz w:val="20"/>
                <w:szCs w:val="20"/>
              </w:rPr>
              <w:tab/>
            </w:r>
            <w:r w:rsidRPr="00C903AD">
              <w:rPr>
                <w:rFonts w:asciiTheme="minorHAnsi" w:hAnsiTheme="minorHAnsi"/>
                <w:sz w:val="20"/>
                <w:szCs w:val="20"/>
              </w:rPr>
              <w:t xml:space="preserve">2. Written permission for emergency medical care, dental </w:t>
            </w:r>
            <w:r>
              <w:rPr>
                <w:rFonts w:asciiTheme="minorHAnsi" w:hAnsiTheme="minorHAnsi"/>
                <w:sz w:val="20"/>
                <w:szCs w:val="20"/>
              </w:rPr>
              <w:tab/>
            </w:r>
            <w:r w:rsidRPr="00C903AD">
              <w:rPr>
                <w:rFonts w:asciiTheme="minorHAnsi" w:hAnsiTheme="minorHAnsi"/>
                <w:sz w:val="20"/>
                <w:szCs w:val="20"/>
              </w:rPr>
              <w:t xml:space="preserve">care, and obtaining immunizations or a procedure and </w:t>
            </w:r>
            <w:r>
              <w:rPr>
                <w:rFonts w:asciiTheme="minorHAnsi" w:hAnsiTheme="minorHAnsi"/>
                <w:sz w:val="20"/>
                <w:szCs w:val="20"/>
              </w:rPr>
              <w:tab/>
            </w:r>
            <w:r w:rsidRPr="00C903AD">
              <w:rPr>
                <w:rFonts w:asciiTheme="minorHAnsi" w:hAnsiTheme="minorHAnsi"/>
                <w:sz w:val="20"/>
                <w:szCs w:val="20"/>
              </w:rPr>
              <w:t>contacts for obtaining consent.</w:t>
            </w:r>
            <w:r w:rsidRPr="00CE346D">
              <w:t xml:space="preserve">                </w:t>
            </w:r>
          </w:p>
        </w:tc>
        <w:tc>
          <w:tcPr>
            <w:tcW w:w="1710" w:type="dxa"/>
            <w:tcBorders>
              <w:bottom w:val="single" w:sz="4" w:space="0" w:color="auto"/>
            </w:tcBorders>
          </w:tcPr>
          <w:p w:rsidR="007F5851" w:rsidRPr="009C5DE4" w:rsidRDefault="007F5851" w:rsidP="001D016B">
            <w:pPr>
              <w:spacing w:after="0" w:line="240" w:lineRule="auto"/>
            </w:pPr>
          </w:p>
        </w:tc>
        <w:tc>
          <w:tcPr>
            <w:tcW w:w="5400" w:type="dxa"/>
            <w:tcBorders>
              <w:bottom w:val="single" w:sz="4" w:space="0" w:color="auto"/>
            </w:tcBorders>
          </w:tcPr>
          <w:p w:rsidR="007F5851" w:rsidRPr="009C5DE4" w:rsidRDefault="007F5851" w:rsidP="001D016B">
            <w:pPr>
              <w:spacing w:after="0" w:line="240" w:lineRule="auto"/>
            </w:pPr>
          </w:p>
        </w:tc>
        <w:tc>
          <w:tcPr>
            <w:tcW w:w="1530" w:type="dxa"/>
            <w:tcBorders>
              <w:bottom w:val="single" w:sz="4" w:space="0" w:color="auto"/>
            </w:tcBorders>
          </w:tcPr>
          <w:p w:rsidR="007F5851" w:rsidRPr="009C5DE4" w:rsidRDefault="007F5851" w:rsidP="001D016B">
            <w:pPr>
              <w:spacing w:after="0" w:line="240" w:lineRule="auto"/>
            </w:pPr>
          </w:p>
        </w:tc>
      </w:tr>
      <w:tr w:rsidR="007F5851" w:rsidRPr="009C5DE4" w:rsidTr="007F5851">
        <w:tc>
          <w:tcPr>
            <w:tcW w:w="14515" w:type="dxa"/>
            <w:gridSpan w:val="4"/>
            <w:tcBorders>
              <w:bottom w:val="single" w:sz="4" w:space="0" w:color="auto"/>
            </w:tcBorders>
            <w:shd w:val="clear" w:color="auto" w:fill="99D050"/>
          </w:tcPr>
          <w:p w:rsidR="007F5851" w:rsidRPr="009C5DE4" w:rsidRDefault="007F5851" w:rsidP="001D016B">
            <w:pPr>
              <w:spacing w:after="0" w:line="240" w:lineRule="auto"/>
              <w:jc w:val="center"/>
            </w:pPr>
            <w:r w:rsidRPr="00CE346D">
              <w:rPr>
                <w:b/>
              </w:rPr>
              <w:t>DELIVERY OF MEDICATION IN POST</w:t>
            </w:r>
            <w:r>
              <w:rPr>
                <w:b/>
              </w:rPr>
              <w:t>-</w:t>
            </w:r>
            <w:r w:rsidRPr="00CE346D">
              <w:rPr>
                <w:b/>
              </w:rPr>
              <w:t>DISPOSITIONAL DETENTION PROGRAMS</w:t>
            </w:r>
          </w:p>
        </w:tc>
      </w:tr>
      <w:tr w:rsidR="007F5851" w:rsidRPr="009C5DE4" w:rsidTr="007F5851">
        <w:trPr>
          <w:trHeight w:val="440"/>
        </w:trPr>
        <w:tc>
          <w:tcPr>
            <w:tcW w:w="5875" w:type="dxa"/>
          </w:tcPr>
          <w:p w:rsidR="007F5851" w:rsidRPr="004A6AFD" w:rsidRDefault="007F5851" w:rsidP="001D016B">
            <w:pPr>
              <w:spacing w:line="240" w:lineRule="auto"/>
              <w:contextualSpacing/>
              <w:rPr>
                <w:b/>
                <w:sz w:val="20"/>
                <w:szCs w:val="20"/>
              </w:rPr>
            </w:pPr>
            <w:r w:rsidRPr="004A6AFD">
              <w:rPr>
                <w:b/>
                <w:sz w:val="20"/>
                <w:szCs w:val="20"/>
              </w:rPr>
              <w:t>6VAC35-101-1250. Delivery of medication in post</w:t>
            </w:r>
            <w:r>
              <w:rPr>
                <w:b/>
                <w:sz w:val="20"/>
                <w:szCs w:val="20"/>
              </w:rPr>
              <w:t>-</w:t>
            </w:r>
            <w:r w:rsidRPr="004A6AFD">
              <w:rPr>
                <w:b/>
                <w:sz w:val="20"/>
                <w:szCs w:val="20"/>
              </w:rPr>
              <w:t>dispositional detention programs.</w:t>
            </w:r>
          </w:p>
          <w:p w:rsidR="007F5851" w:rsidRPr="00A21E4F" w:rsidRDefault="007F5851" w:rsidP="001D016B">
            <w:pPr>
              <w:spacing w:after="0" w:line="240" w:lineRule="auto"/>
              <w:contextualSpacing/>
              <w:jc w:val="both"/>
              <w:rPr>
                <w:rFonts w:asciiTheme="minorHAnsi" w:hAnsiTheme="minorHAnsi"/>
                <w:b/>
                <w:sz w:val="20"/>
                <w:szCs w:val="20"/>
              </w:rPr>
            </w:pPr>
            <w:r w:rsidRPr="004A6AFD">
              <w:rPr>
                <w:sz w:val="20"/>
                <w:szCs w:val="20"/>
              </w:rPr>
              <w:t>A detention center that accepts post</w:t>
            </w:r>
            <w:r>
              <w:rPr>
                <w:sz w:val="20"/>
                <w:szCs w:val="20"/>
              </w:rPr>
              <w:t>-</w:t>
            </w:r>
            <w:r w:rsidRPr="004A6AFD">
              <w:rPr>
                <w:sz w:val="20"/>
                <w:szCs w:val="20"/>
              </w:rPr>
              <w:t>dispositional placements exceeding 30 consecutive days pursuant to § 16.1-284 of the Code of Virginia shall have and follow written procedures, approved by its health authority, that either permits or prohibits self-medication by post</w:t>
            </w:r>
            <w:r>
              <w:rPr>
                <w:sz w:val="20"/>
                <w:szCs w:val="20"/>
              </w:rPr>
              <w:t>-</w:t>
            </w:r>
            <w:r w:rsidRPr="004A6AFD">
              <w:rPr>
                <w:sz w:val="20"/>
                <w:szCs w:val="20"/>
              </w:rPr>
              <w:t>dispositional residents. The procedures may distinguish between residents who receive post</w:t>
            </w:r>
            <w:r>
              <w:rPr>
                <w:sz w:val="20"/>
                <w:szCs w:val="20"/>
              </w:rPr>
              <w:t>-</w:t>
            </w:r>
            <w:r w:rsidRPr="004A6AFD">
              <w:rPr>
                <w:sz w:val="20"/>
                <w:szCs w:val="20"/>
              </w:rPr>
              <w:t>dispositional services entirely within the confines of the detention center and those who receive any post</w:t>
            </w:r>
            <w:r>
              <w:rPr>
                <w:sz w:val="20"/>
                <w:szCs w:val="20"/>
              </w:rPr>
              <w:t>-</w:t>
            </w:r>
            <w:r w:rsidRPr="004A6AFD">
              <w:rPr>
                <w:sz w:val="20"/>
                <w:szCs w:val="20"/>
              </w:rPr>
              <w:t>dispositional services outside the detention center. The procedures shall conform to the specific requirements of the Drug Control Act (§ 54.1-3400 et seq. of the Code of Virginia).</w:t>
            </w:r>
            <w:r w:rsidRPr="00CE346D">
              <w:t xml:space="preserve">            </w:t>
            </w:r>
          </w:p>
        </w:tc>
        <w:tc>
          <w:tcPr>
            <w:tcW w:w="1710" w:type="dxa"/>
          </w:tcPr>
          <w:p w:rsidR="007F5851" w:rsidRPr="009C5DE4" w:rsidRDefault="007F5851" w:rsidP="001D016B">
            <w:pPr>
              <w:spacing w:after="0" w:line="240" w:lineRule="auto"/>
            </w:pPr>
          </w:p>
        </w:tc>
        <w:tc>
          <w:tcPr>
            <w:tcW w:w="5400" w:type="dxa"/>
          </w:tcPr>
          <w:p w:rsidR="007F5851" w:rsidRPr="009C5DE4" w:rsidRDefault="007F5851" w:rsidP="001D016B">
            <w:pPr>
              <w:spacing w:after="0" w:line="240" w:lineRule="auto"/>
            </w:pPr>
          </w:p>
        </w:tc>
        <w:tc>
          <w:tcPr>
            <w:tcW w:w="1530" w:type="dxa"/>
          </w:tcPr>
          <w:p w:rsidR="007F5851" w:rsidRPr="009C5DE4" w:rsidRDefault="007F5851" w:rsidP="001D016B">
            <w:pPr>
              <w:spacing w:after="0" w:line="240" w:lineRule="auto"/>
            </w:pPr>
          </w:p>
        </w:tc>
      </w:tr>
      <w:tr w:rsidR="007F5851" w:rsidRPr="009C5DE4" w:rsidTr="007F5851">
        <w:trPr>
          <w:trHeight w:val="288"/>
        </w:trPr>
        <w:tc>
          <w:tcPr>
            <w:tcW w:w="14515" w:type="dxa"/>
            <w:gridSpan w:val="4"/>
            <w:shd w:val="clear" w:color="auto" w:fill="99D050"/>
          </w:tcPr>
          <w:p w:rsidR="007F5851" w:rsidRPr="009C5DE4" w:rsidRDefault="007F5851" w:rsidP="001D016B">
            <w:pPr>
              <w:spacing w:after="0" w:line="240" w:lineRule="auto"/>
              <w:contextualSpacing/>
              <w:jc w:val="center"/>
            </w:pPr>
            <w:r w:rsidRPr="00CE346D">
              <w:rPr>
                <w:b/>
              </w:rPr>
              <w:t>RELEASE FROM A POST</w:t>
            </w:r>
            <w:r>
              <w:rPr>
                <w:b/>
              </w:rPr>
              <w:t>-</w:t>
            </w:r>
            <w:r w:rsidRPr="00CE346D">
              <w:rPr>
                <w:b/>
              </w:rPr>
              <w:t>DISPOSITIONAL DETENTION PROGRAM</w:t>
            </w:r>
          </w:p>
        </w:tc>
      </w:tr>
      <w:tr w:rsidR="007F5851" w:rsidRPr="009C5DE4" w:rsidTr="007F5851">
        <w:trPr>
          <w:trHeight w:val="288"/>
        </w:trPr>
        <w:tc>
          <w:tcPr>
            <w:tcW w:w="5875" w:type="dxa"/>
          </w:tcPr>
          <w:p w:rsidR="007F5851" w:rsidRPr="001D016B" w:rsidRDefault="007F5851" w:rsidP="001D016B">
            <w:pPr>
              <w:spacing w:line="240" w:lineRule="auto"/>
              <w:contextualSpacing/>
              <w:rPr>
                <w:b/>
                <w:sz w:val="20"/>
                <w:szCs w:val="20"/>
              </w:rPr>
            </w:pPr>
            <w:r w:rsidRPr="001D016B">
              <w:rPr>
                <w:b/>
                <w:sz w:val="20"/>
                <w:szCs w:val="20"/>
              </w:rPr>
              <w:t>6VAC35-101-1270. Release from a post</w:t>
            </w:r>
            <w:r>
              <w:rPr>
                <w:b/>
                <w:sz w:val="20"/>
                <w:szCs w:val="20"/>
              </w:rPr>
              <w:t>-</w:t>
            </w:r>
            <w:r w:rsidRPr="001D016B">
              <w:rPr>
                <w:b/>
                <w:sz w:val="20"/>
                <w:szCs w:val="20"/>
              </w:rPr>
              <w:t>dispositional detention program.</w:t>
            </w:r>
          </w:p>
          <w:p w:rsidR="007F5851" w:rsidRPr="004A6AFD" w:rsidRDefault="007F5851" w:rsidP="001D016B">
            <w:pPr>
              <w:spacing w:line="240" w:lineRule="auto"/>
              <w:contextualSpacing/>
              <w:rPr>
                <w:b/>
                <w:sz w:val="20"/>
                <w:szCs w:val="20"/>
              </w:rPr>
            </w:pPr>
            <w:r w:rsidRPr="001D016B">
              <w:rPr>
                <w:sz w:val="20"/>
                <w:szCs w:val="20"/>
              </w:rPr>
              <w:t>In addition to the requirements in 6VAC35-101-840 (discharge), information concerning the resident's need for continuing therapeutic interventions, educational status, and other items important to the resident's continuing care shall be provided to the legal guardian or legally authorized representative, as appropriate, at the time of the resident's discharge from the facility</w:t>
            </w:r>
            <w:r>
              <w:rPr>
                <w:sz w:val="20"/>
                <w:szCs w:val="20"/>
              </w:rPr>
              <w:t>.</w:t>
            </w:r>
          </w:p>
        </w:tc>
        <w:tc>
          <w:tcPr>
            <w:tcW w:w="1710" w:type="dxa"/>
          </w:tcPr>
          <w:p w:rsidR="007F5851" w:rsidRPr="009C5DE4" w:rsidRDefault="007F5851" w:rsidP="001D016B">
            <w:pPr>
              <w:spacing w:after="0" w:line="240" w:lineRule="auto"/>
              <w:contextualSpacing/>
            </w:pPr>
          </w:p>
        </w:tc>
        <w:tc>
          <w:tcPr>
            <w:tcW w:w="5400" w:type="dxa"/>
          </w:tcPr>
          <w:p w:rsidR="007F5851" w:rsidRPr="009C5DE4" w:rsidRDefault="007F5851" w:rsidP="001D016B">
            <w:pPr>
              <w:spacing w:after="0" w:line="240" w:lineRule="auto"/>
              <w:contextualSpacing/>
            </w:pPr>
          </w:p>
        </w:tc>
        <w:tc>
          <w:tcPr>
            <w:tcW w:w="1530" w:type="dxa"/>
          </w:tcPr>
          <w:p w:rsidR="007F5851" w:rsidRPr="009C5DE4" w:rsidRDefault="007F5851" w:rsidP="001D016B">
            <w:pPr>
              <w:spacing w:after="0" w:line="240" w:lineRule="auto"/>
              <w:contextualSpacing/>
            </w:pPr>
          </w:p>
        </w:tc>
      </w:tr>
    </w:tbl>
    <w:p w:rsidR="00C7025B" w:rsidRPr="00E67459" w:rsidRDefault="00C7025B"/>
    <w:sectPr w:rsidR="00C7025B" w:rsidRPr="00E67459" w:rsidSect="00C06443">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851" w:rsidRDefault="007F5851" w:rsidP="00CA1A31">
      <w:pPr>
        <w:spacing w:after="0" w:line="240" w:lineRule="auto"/>
      </w:pPr>
      <w:r>
        <w:separator/>
      </w:r>
    </w:p>
  </w:endnote>
  <w:endnote w:type="continuationSeparator" w:id="0">
    <w:p w:rsidR="007F5851" w:rsidRDefault="007F5851" w:rsidP="00CA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851" w:rsidRDefault="007F5851">
    <w:pPr>
      <w:pStyle w:val="Footer"/>
      <w:pBdr>
        <w:top w:val="thinThickSmallGap" w:sz="24" w:space="1" w:color="622423" w:themeColor="accent2" w:themeShade="7F"/>
      </w:pBdr>
      <w:rPr>
        <w:rFonts w:asciiTheme="majorHAnsi" w:hAnsiTheme="majorHAnsi"/>
      </w:rPr>
    </w:pPr>
    <w:r>
      <w:rPr>
        <w:rFonts w:asciiTheme="majorHAnsi" w:hAnsiTheme="majorHAnsi"/>
      </w:rPr>
      <w:t>Juvenile Detention Center Medical File Review</w:t>
    </w:r>
    <w:r>
      <w:rPr>
        <w:rFonts w:asciiTheme="majorHAnsi" w:hAnsiTheme="majorHAnsi"/>
      </w:rPr>
      <w:tab/>
    </w:r>
    <w:r>
      <w:rPr>
        <w:rFonts w:asciiTheme="majorHAnsi" w:hAnsiTheme="majorHAnsi"/>
      </w:rPr>
      <w:tab/>
      <w:t>4/21/14</w:t>
    </w:r>
    <w:r>
      <w:rPr>
        <w:rFonts w:asciiTheme="majorHAnsi" w:hAnsiTheme="majorHAnsi"/>
      </w:rPr>
      <w:ptab w:relativeTo="margin" w:alignment="right" w:leader="none"/>
    </w:r>
    <w:r>
      <w:rPr>
        <w:rFonts w:asciiTheme="majorHAnsi" w:hAnsiTheme="majorHAnsi"/>
      </w:rPr>
      <w:t xml:space="preserve">Page </w:t>
    </w:r>
    <w:fldSimple w:instr=" PAGE   \* MERGEFORMAT ">
      <w:r w:rsidR="006226D5" w:rsidRPr="006226D5">
        <w:rPr>
          <w:rFonts w:asciiTheme="majorHAnsi" w:hAnsiTheme="majorHAnsi"/>
          <w:noProof/>
        </w:rPr>
        <w:t>1</w:t>
      </w:r>
    </w:fldSimple>
  </w:p>
  <w:p w:rsidR="007F5851" w:rsidRDefault="007F58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851" w:rsidRDefault="007F5851" w:rsidP="00CA1A31">
      <w:pPr>
        <w:spacing w:after="0" w:line="240" w:lineRule="auto"/>
      </w:pPr>
      <w:r>
        <w:separator/>
      </w:r>
    </w:p>
  </w:footnote>
  <w:footnote w:type="continuationSeparator" w:id="0">
    <w:p w:rsidR="007F5851" w:rsidRDefault="007F5851" w:rsidP="00CA1A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097"/>
    <w:multiLevelType w:val="hybridMultilevel"/>
    <w:tmpl w:val="F76CB542"/>
    <w:lvl w:ilvl="0" w:tplc="4FAAAB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3A43CE"/>
    <w:multiLevelType w:val="hybridMultilevel"/>
    <w:tmpl w:val="ABA425D8"/>
    <w:lvl w:ilvl="0" w:tplc="E7E85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45CC2"/>
    <w:multiLevelType w:val="hybridMultilevel"/>
    <w:tmpl w:val="88ACC558"/>
    <w:lvl w:ilvl="0" w:tplc="B288A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618D8"/>
    <w:multiLevelType w:val="hybridMultilevel"/>
    <w:tmpl w:val="AEF8FCB8"/>
    <w:lvl w:ilvl="0" w:tplc="ACDC1EE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983047"/>
    <w:multiLevelType w:val="hybridMultilevel"/>
    <w:tmpl w:val="2D9AF952"/>
    <w:lvl w:ilvl="0" w:tplc="72E4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0858AE"/>
    <w:multiLevelType w:val="hybridMultilevel"/>
    <w:tmpl w:val="2D9AF952"/>
    <w:lvl w:ilvl="0" w:tplc="72E40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824D1C"/>
    <w:multiLevelType w:val="hybridMultilevel"/>
    <w:tmpl w:val="1F9E6F0C"/>
    <w:lvl w:ilvl="0" w:tplc="9A52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3E0696"/>
    <w:multiLevelType w:val="hybridMultilevel"/>
    <w:tmpl w:val="042088C8"/>
    <w:lvl w:ilvl="0" w:tplc="EE327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AD7BC3"/>
    <w:multiLevelType w:val="hybridMultilevel"/>
    <w:tmpl w:val="D58A9330"/>
    <w:lvl w:ilvl="0" w:tplc="4302F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04582"/>
    <w:multiLevelType w:val="hybridMultilevel"/>
    <w:tmpl w:val="5EC65674"/>
    <w:lvl w:ilvl="0" w:tplc="1AB85A2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57D11"/>
    <w:multiLevelType w:val="hybridMultilevel"/>
    <w:tmpl w:val="8C3EA642"/>
    <w:lvl w:ilvl="0" w:tplc="72E40F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C5C9D"/>
    <w:multiLevelType w:val="hybridMultilevel"/>
    <w:tmpl w:val="45B6DE9C"/>
    <w:lvl w:ilvl="0" w:tplc="B3BA612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
  </w:num>
  <w:num w:numId="5">
    <w:abstractNumId w:val="4"/>
  </w:num>
  <w:num w:numId="6">
    <w:abstractNumId w:val="7"/>
  </w:num>
  <w:num w:numId="7">
    <w:abstractNumId w:val="6"/>
  </w:num>
  <w:num w:numId="8">
    <w:abstractNumId w:val="2"/>
  </w:num>
  <w:num w:numId="9">
    <w:abstractNumId w:val="3"/>
  </w:num>
  <w:num w:numId="10">
    <w:abstractNumId w:val="0"/>
  </w:num>
  <w:num w:numId="11">
    <w:abstractNumId w:val="5"/>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025B"/>
    <w:rsid w:val="00003BF1"/>
    <w:rsid w:val="00022634"/>
    <w:rsid w:val="00026858"/>
    <w:rsid w:val="00037D39"/>
    <w:rsid w:val="00075ED1"/>
    <w:rsid w:val="00077977"/>
    <w:rsid w:val="000B0031"/>
    <w:rsid w:val="000B2E29"/>
    <w:rsid w:val="000B3E06"/>
    <w:rsid w:val="000C6971"/>
    <w:rsid w:val="000F7449"/>
    <w:rsid w:val="00100487"/>
    <w:rsid w:val="00102983"/>
    <w:rsid w:val="00105408"/>
    <w:rsid w:val="001179E4"/>
    <w:rsid w:val="00134277"/>
    <w:rsid w:val="00145E46"/>
    <w:rsid w:val="00172ECC"/>
    <w:rsid w:val="00190946"/>
    <w:rsid w:val="00192C0E"/>
    <w:rsid w:val="001B1891"/>
    <w:rsid w:val="001B7D74"/>
    <w:rsid w:val="001C529B"/>
    <w:rsid w:val="001D016B"/>
    <w:rsid w:val="00202872"/>
    <w:rsid w:val="0023002A"/>
    <w:rsid w:val="002352AE"/>
    <w:rsid w:val="00255E5F"/>
    <w:rsid w:val="00260BA2"/>
    <w:rsid w:val="002701EE"/>
    <w:rsid w:val="002B3D49"/>
    <w:rsid w:val="002C58F5"/>
    <w:rsid w:val="002C6E57"/>
    <w:rsid w:val="002D1D4B"/>
    <w:rsid w:val="002D324F"/>
    <w:rsid w:val="0036624F"/>
    <w:rsid w:val="00373575"/>
    <w:rsid w:val="003746AE"/>
    <w:rsid w:val="003764A8"/>
    <w:rsid w:val="0039317A"/>
    <w:rsid w:val="003A3BC9"/>
    <w:rsid w:val="003B3359"/>
    <w:rsid w:val="003C2284"/>
    <w:rsid w:val="003E7290"/>
    <w:rsid w:val="003F0A42"/>
    <w:rsid w:val="004074A2"/>
    <w:rsid w:val="00461E2E"/>
    <w:rsid w:val="00464C3B"/>
    <w:rsid w:val="00467D4D"/>
    <w:rsid w:val="004864E2"/>
    <w:rsid w:val="00491715"/>
    <w:rsid w:val="004A18CC"/>
    <w:rsid w:val="004A6AFD"/>
    <w:rsid w:val="004C3B2D"/>
    <w:rsid w:val="004C52B7"/>
    <w:rsid w:val="004D49FD"/>
    <w:rsid w:val="004D7C9A"/>
    <w:rsid w:val="004F3591"/>
    <w:rsid w:val="004F4D60"/>
    <w:rsid w:val="00512306"/>
    <w:rsid w:val="00520A01"/>
    <w:rsid w:val="005405A1"/>
    <w:rsid w:val="00543D5D"/>
    <w:rsid w:val="0055456F"/>
    <w:rsid w:val="00583F05"/>
    <w:rsid w:val="00596390"/>
    <w:rsid w:val="005B18EA"/>
    <w:rsid w:val="005B2AFA"/>
    <w:rsid w:val="005B2CFC"/>
    <w:rsid w:val="005B5D73"/>
    <w:rsid w:val="005B622D"/>
    <w:rsid w:val="005C0450"/>
    <w:rsid w:val="005C4586"/>
    <w:rsid w:val="005E2439"/>
    <w:rsid w:val="005E3C59"/>
    <w:rsid w:val="005E44F8"/>
    <w:rsid w:val="00605720"/>
    <w:rsid w:val="006226D5"/>
    <w:rsid w:val="00630489"/>
    <w:rsid w:val="00630EAC"/>
    <w:rsid w:val="00636A5E"/>
    <w:rsid w:val="006439BF"/>
    <w:rsid w:val="00665ABE"/>
    <w:rsid w:val="00696620"/>
    <w:rsid w:val="006A219F"/>
    <w:rsid w:val="006A3E1D"/>
    <w:rsid w:val="006B73A4"/>
    <w:rsid w:val="006D52C9"/>
    <w:rsid w:val="006F562F"/>
    <w:rsid w:val="00703B1F"/>
    <w:rsid w:val="0070691E"/>
    <w:rsid w:val="0072082A"/>
    <w:rsid w:val="007236FC"/>
    <w:rsid w:val="00733529"/>
    <w:rsid w:val="00734473"/>
    <w:rsid w:val="00734A0B"/>
    <w:rsid w:val="00736E2E"/>
    <w:rsid w:val="007447F3"/>
    <w:rsid w:val="00750BA0"/>
    <w:rsid w:val="0076193F"/>
    <w:rsid w:val="00770087"/>
    <w:rsid w:val="007A0340"/>
    <w:rsid w:val="007B52F2"/>
    <w:rsid w:val="007C711D"/>
    <w:rsid w:val="007D5332"/>
    <w:rsid w:val="007E0974"/>
    <w:rsid w:val="007E1767"/>
    <w:rsid w:val="007E5E80"/>
    <w:rsid w:val="007F5851"/>
    <w:rsid w:val="0082203E"/>
    <w:rsid w:val="00836CB7"/>
    <w:rsid w:val="00841F69"/>
    <w:rsid w:val="00843346"/>
    <w:rsid w:val="00850860"/>
    <w:rsid w:val="00851570"/>
    <w:rsid w:val="00856325"/>
    <w:rsid w:val="00860536"/>
    <w:rsid w:val="00864311"/>
    <w:rsid w:val="00867DF9"/>
    <w:rsid w:val="00874DC2"/>
    <w:rsid w:val="00881141"/>
    <w:rsid w:val="00884375"/>
    <w:rsid w:val="0088723D"/>
    <w:rsid w:val="00895A78"/>
    <w:rsid w:val="008B1E40"/>
    <w:rsid w:val="008B2802"/>
    <w:rsid w:val="008D240F"/>
    <w:rsid w:val="0091138D"/>
    <w:rsid w:val="00916E4D"/>
    <w:rsid w:val="00940ADB"/>
    <w:rsid w:val="00955242"/>
    <w:rsid w:val="00956AE0"/>
    <w:rsid w:val="00962DD0"/>
    <w:rsid w:val="0097176C"/>
    <w:rsid w:val="00973B49"/>
    <w:rsid w:val="00973C03"/>
    <w:rsid w:val="009848C5"/>
    <w:rsid w:val="009A5598"/>
    <w:rsid w:val="009C5DE4"/>
    <w:rsid w:val="009D0209"/>
    <w:rsid w:val="009D32E6"/>
    <w:rsid w:val="009F471D"/>
    <w:rsid w:val="00A0274E"/>
    <w:rsid w:val="00A07701"/>
    <w:rsid w:val="00A21E4F"/>
    <w:rsid w:val="00A22F19"/>
    <w:rsid w:val="00A27C59"/>
    <w:rsid w:val="00A41770"/>
    <w:rsid w:val="00A53D30"/>
    <w:rsid w:val="00A6376B"/>
    <w:rsid w:val="00A649BE"/>
    <w:rsid w:val="00A776F5"/>
    <w:rsid w:val="00AB3F98"/>
    <w:rsid w:val="00AB47EA"/>
    <w:rsid w:val="00AC2C56"/>
    <w:rsid w:val="00AC3CFA"/>
    <w:rsid w:val="00AC46BA"/>
    <w:rsid w:val="00AC531C"/>
    <w:rsid w:val="00AC5D3F"/>
    <w:rsid w:val="00AC6595"/>
    <w:rsid w:val="00AC6FFD"/>
    <w:rsid w:val="00AC71FB"/>
    <w:rsid w:val="00AC74E0"/>
    <w:rsid w:val="00AF16AF"/>
    <w:rsid w:val="00AF606D"/>
    <w:rsid w:val="00AF7897"/>
    <w:rsid w:val="00B22640"/>
    <w:rsid w:val="00B33761"/>
    <w:rsid w:val="00B465EE"/>
    <w:rsid w:val="00B54762"/>
    <w:rsid w:val="00B826AB"/>
    <w:rsid w:val="00B86ACE"/>
    <w:rsid w:val="00B9076E"/>
    <w:rsid w:val="00BB3CF1"/>
    <w:rsid w:val="00BD1C48"/>
    <w:rsid w:val="00BE1B9F"/>
    <w:rsid w:val="00BE3D9D"/>
    <w:rsid w:val="00BE40AF"/>
    <w:rsid w:val="00BF207A"/>
    <w:rsid w:val="00C06443"/>
    <w:rsid w:val="00C171D4"/>
    <w:rsid w:val="00C30376"/>
    <w:rsid w:val="00C43806"/>
    <w:rsid w:val="00C46E41"/>
    <w:rsid w:val="00C64215"/>
    <w:rsid w:val="00C7025B"/>
    <w:rsid w:val="00C901B4"/>
    <w:rsid w:val="00C903AD"/>
    <w:rsid w:val="00C903FF"/>
    <w:rsid w:val="00C912A0"/>
    <w:rsid w:val="00C94A64"/>
    <w:rsid w:val="00CA1A31"/>
    <w:rsid w:val="00CD0562"/>
    <w:rsid w:val="00CE3AFB"/>
    <w:rsid w:val="00D04561"/>
    <w:rsid w:val="00D35224"/>
    <w:rsid w:val="00D37775"/>
    <w:rsid w:val="00D411EE"/>
    <w:rsid w:val="00D42668"/>
    <w:rsid w:val="00D708D9"/>
    <w:rsid w:val="00D71B5D"/>
    <w:rsid w:val="00D737A8"/>
    <w:rsid w:val="00D91365"/>
    <w:rsid w:val="00DB0228"/>
    <w:rsid w:val="00DB34B8"/>
    <w:rsid w:val="00DC5A8C"/>
    <w:rsid w:val="00DE40FC"/>
    <w:rsid w:val="00DE43FB"/>
    <w:rsid w:val="00DF2BCD"/>
    <w:rsid w:val="00E112D9"/>
    <w:rsid w:val="00E1574A"/>
    <w:rsid w:val="00E303DE"/>
    <w:rsid w:val="00E33A36"/>
    <w:rsid w:val="00E443A4"/>
    <w:rsid w:val="00E50A34"/>
    <w:rsid w:val="00E55888"/>
    <w:rsid w:val="00E6272B"/>
    <w:rsid w:val="00E67459"/>
    <w:rsid w:val="00E87BA8"/>
    <w:rsid w:val="00E97366"/>
    <w:rsid w:val="00EA637A"/>
    <w:rsid w:val="00EB1BB2"/>
    <w:rsid w:val="00EB4393"/>
    <w:rsid w:val="00EB4CB3"/>
    <w:rsid w:val="00EB665F"/>
    <w:rsid w:val="00EC1A10"/>
    <w:rsid w:val="00EC1DCB"/>
    <w:rsid w:val="00EE3D1E"/>
    <w:rsid w:val="00EF7D6D"/>
    <w:rsid w:val="00F05B89"/>
    <w:rsid w:val="00F4013A"/>
    <w:rsid w:val="00F54C25"/>
    <w:rsid w:val="00F63C7F"/>
    <w:rsid w:val="00FA2412"/>
    <w:rsid w:val="00FB360A"/>
    <w:rsid w:val="00FE1E49"/>
    <w:rsid w:val="00FE6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C7025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vacno">
    <w:name w:val="vacno"/>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ind">
    <w:name w:val="sectind"/>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
    <w:name w:val="sectbi"/>
    <w:basedOn w:val="Normal"/>
    <w:rsid w:val="000C6971"/>
    <w:pPr>
      <w:spacing w:before="100" w:beforeAutospacing="1" w:after="100" w:afterAutospacing="1" w:line="240" w:lineRule="auto"/>
    </w:pPr>
    <w:rPr>
      <w:rFonts w:ascii="Times New Roman" w:eastAsia="Times New Roman" w:hAnsi="Times New Roman"/>
      <w:sz w:val="24"/>
      <w:szCs w:val="24"/>
    </w:rPr>
  </w:style>
  <w:style w:type="paragraph" w:customStyle="1" w:styleId="sectbi2">
    <w:name w:val="sectbi2"/>
    <w:basedOn w:val="Normal"/>
    <w:rsid w:val="000C697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0C6971"/>
    <w:rPr>
      <w:color w:val="0000FF"/>
      <w:u w:val="single"/>
    </w:rPr>
  </w:style>
  <w:style w:type="paragraph" w:styleId="ListParagraph">
    <w:name w:val="List Paragraph"/>
    <w:basedOn w:val="Normal"/>
    <w:uiPriority w:val="34"/>
    <w:qFormat/>
    <w:rsid w:val="00E87BA8"/>
    <w:pPr>
      <w:ind w:left="720"/>
      <w:contextualSpacing/>
    </w:pPr>
  </w:style>
  <w:style w:type="paragraph" w:styleId="BodyTextIndent3">
    <w:name w:val="Body Text Indent 3"/>
    <w:basedOn w:val="Normal"/>
    <w:link w:val="BodyTextIndent3Char"/>
    <w:uiPriority w:val="99"/>
    <w:rsid w:val="00EA637A"/>
    <w:pPr>
      <w:spacing w:after="0" w:line="240" w:lineRule="auto"/>
      <w:ind w:left="1440"/>
    </w:pPr>
    <w:rPr>
      <w:rFonts w:ascii="Times New Roman" w:eastAsia="Times New Roman" w:hAnsi="Times New Roman"/>
      <w:color w:val="000000"/>
      <w:sz w:val="24"/>
      <w:szCs w:val="20"/>
    </w:rPr>
  </w:style>
  <w:style w:type="character" w:customStyle="1" w:styleId="BodyTextIndent3Char">
    <w:name w:val="Body Text Indent 3 Char"/>
    <w:basedOn w:val="DefaultParagraphFont"/>
    <w:link w:val="BodyTextIndent3"/>
    <w:uiPriority w:val="99"/>
    <w:rsid w:val="00EA637A"/>
    <w:rPr>
      <w:rFonts w:ascii="Times New Roman" w:eastAsia="Times New Roman" w:hAnsi="Times New Roman" w:cs="Times New Roman"/>
      <w:color w:val="000000"/>
      <w:sz w:val="24"/>
      <w:szCs w:val="20"/>
    </w:rPr>
  </w:style>
  <w:style w:type="paragraph" w:styleId="Header">
    <w:name w:val="header"/>
    <w:basedOn w:val="Normal"/>
    <w:link w:val="HeaderChar"/>
    <w:uiPriority w:val="99"/>
    <w:semiHidden/>
    <w:unhideWhenUsed/>
    <w:rsid w:val="00CA1A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A31"/>
  </w:style>
  <w:style w:type="paragraph" w:styleId="Footer">
    <w:name w:val="footer"/>
    <w:basedOn w:val="Normal"/>
    <w:link w:val="FooterChar"/>
    <w:uiPriority w:val="99"/>
    <w:unhideWhenUsed/>
    <w:rsid w:val="00CA1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A31"/>
  </w:style>
  <w:style w:type="paragraph" w:styleId="BalloonText">
    <w:name w:val="Balloon Text"/>
    <w:basedOn w:val="Normal"/>
    <w:link w:val="BalloonTextChar"/>
    <w:uiPriority w:val="99"/>
    <w:semiHidden/>
    <w:unhideWhenUsed/>
    <w:rsid w:val="00CA1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31"/>
    <w:rPr>
      <w:rFonts w:ascii="Tahoma" w:hAnsi="Tahoma" w:cs="Tahoma"/>
      <w:sz w:val="16"/>
      <w:szCs w:val="16"/>
    </w:rPr>
  </w:style>
  <w:style w:type="paragraph" w:customStyle="1" w:styleId="textasis">
    <w:name w:val="textasis"/>
    <w:basedOn w:val="Normal"/>
    <w:rsid w:val="0088723D"/>
    <w:pPr>
      <w:autoSpaceDE w:val="0"/>
      <w:autoSpaceDN w:val="0"/>
      <w:spacing w:before="120" w:after="0" w:line="240" w:lineRule="auto"/>
    </w:pPr>
    <w:rPr>
      <w:rFonts w:ascii="Courier" w:eastAsia="Times New Roman" w:hAnsi="Courier"/>
      <w:color w:val="000000"/>
    </w:rPr>
  </w:style>
  <w:style w:type="character" w:styleId="CommentReference">
    <w:name w:val="annotation reference"/>
    <w:basedOn w:val="DefaultParagraphFont"/>
    <w:uiPriority w:val="99"/>
    <w:semiHidden/>
    <w:unhideWhenUsed/>
    <w:rsid w:val="006B73A4"/>
    <w:rPr>
      <w:sz w:val="16"/>
      <w:szCs w:val="16"/>
    </w:rPr>
  </w:style>
  <w:style w:type="paragraph" w:styleId="CommentText">
    <w:name w:val="annotation text"/>
    <w:basedOn w:val="Normal"/>
    <w:link w:val="CommentTextChar"/>
    <w:uiPriority w:val="99"/>
    <w:semiHidden/>
    <w:unhideWhenUsed/>
    <w:rsid w:val="006B73A4"/>
    <w:pPr>
      <w:spacing w:line="240" w:lineRule="auto"/>
    </w:pPr>
    <w:rPr>
      <w:sz w:val="20"/>
      <w:szCs w:val="20"/>
    </w:rPr>
  </w:style>
  <w:style w:type="character" w:customStyle="1" w:styleId="CommentTextChar">
    <w:name w:val="Comment Text Char"/>
    <w:basedOn w:val="DefaultParagraphFont"/>
    <w:link w:val="CommentText"/>
    <w:uiPriority w:val="99"/>
    <w:semiHidden/>
    <w:rsid w:val="006B73A4"/>
  </w:style>
  <w:style w:type="paragraph" w:styleId="CommentSubject">
    <w:name w:val="annotation subject"/>
    <w:basedOn w:val="CommentText"/>
    <w:next w:val="CommentText"/>
    <w:link w:val="CommentSubjectChar"/>
    <w:uiPriority w:val="99"/>
    <w:semiHidden/>
    <w:unhideWhenUsed/>
    <w:rsid w:val="006B73A4"/>
    <w:rPr>
      <w:b/>
      <w:bCs/>
    </w:rPr>
  </w:style>
  <w:style w:type="character" w:customStyle="1" w:styleId="CommentSubjectChar">
    <w:name w:val="Comment Subject Char"/>
    <w:basedOn w:val="CommentTextChar"/>
    <w:link w:val="CommentSubject"/>
    <w:uiPriority w:val="99"/>
    <w:semiHidden/>
    <w:rsid w:val="006B73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392A8-2820-49F8-B001-8B8F74E1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12046</CharactersWithSpaces>
  <SharedDoc>false</SharedDoc>
  <HLinks>
    <vt:vector size="30" baseType="variant">
      <vt:variant>
        <vt:i4>196623</vt:i4>
      </vt:variant>
      <vt:variant>
        <vt:i4>12</vt:i4>
      </vt:variant>
      <vt:variant>
        <vt:i4>0</vt:i4>
      </vt:variant>
      <vt:variant>
        <vt:i4>5</vt:i4>
      </vt:variant>
      <vt:variant>
        <vt:lpwstr>http://leg1.state.va.us/cgi-bin/legp504.exe?000+cod+16.1-272</vt:lpwstr>
      </vt:variant>
      <vt:variant>
        <vt:lpwstr/>
      </vt:variant>
      <vt:variant>
        <vt:i4>3473454</vt:i4>
      </vt:variant>
      <vt:variant>
        <vt:i4>9</vt:i4>
      </vt:variant>
      <vt:variant>
        <vt:i4>0</vt:i4>
      </vt:variant>
      <vt:variant>
        <vt:i4>5</vt:i4>
      </vt:variant>
      <vt:variant>
        <vt:lpwstr>http://leg1.state.va.us/cgi-bin/legp504.exe?000+cod+16.1-285.1</vt:lpwstr>
      </vt:variant>
      <vt:variant>
        <vt:lpwstr/>
      </vt:variant>
      <vt:variant>
        <vt:i4>3211297</vt:i4>
      </vt:variant>
      <vt:variant>
        <vt:i4>6</vt:i4>
      </vt:variant>
      <vt:variant>
        <vt:i4>0</vt:i4>
      </vt:variant>
      <vt:variant>
        <vt:i4>5</vt:i4>
      </vt:variant>
      <vt:variant>
        <vt:lpwstr>http://leg1.state.va.us/cgi-bin/legp504.exe?000+cod+16.1-278.8</vt:lpwstr>
      </vt:variant>
      <vt:variant>
        <vt:lpwstr/>
      </vt:variant>
      <vt:variant>
        <vt:i4>196623</vt:i4>
      </vt:variant>
      <vt:variant>
        <vt:i4>3</vt:i4>
      </vt:variant>
      <vt:variant>
        <vt:i4>0</vt:i4>
      </vt:variant>
      <vt:variant>
        <vt:i4>5</vt:i4>
      </vt:variant>
      <vt:variant>
        <vt:lpwstr>http://leg1.state.va.us/cgi-bin/legp504.exe?000+cod+16.1-272</vt:lpwstr>
      </vt:variant>
      <vt:variant>
        <vt:lpwstr/>
      </vt:variant>
      <vt:variant>
        <vt:i4>3211297</vt:i4>
      </vt:variant>
      <vt:variant>
        <vt:i4>0</vt:i4>
      </vt:variant>
      <vt:variant>
        <vt:i4>0</vt:i4>
      </vt:variant>
      <vt:variant>
        <vt:i4>5</vt:i4>
      </vt:variant>
      <vt:variant>
        <vt:lpwstr>http://leg1.state.va.us/cgi-bin/legp504.exe?000+cod+16.1-278.8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 T. Booker</dc:creator>
  <cp:lastModifiedBy>Deborah C Hayes</cp:lastModifiedBy>
  <cp:revision>5</cp:revision>
  <cp:lastPrinted>2014-05-08T16:31:00Z</cp:lastPrinted>
  <dcterms:created xsi:type="dcterms:W3CDTF">2014-04-24T18:58:00Z</dcterms:created>
  <dcterms:modified xsi:type="dcterms:W3CDTF">2014-05-20T18:07:00Z</dcterms:modified>
</cp:coreProperties>
</file>